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A56DE" w:rsidR="00B73C3D" w:rsidP="0002634B" w:rsidRDefault="00DD17E3">
      <w:pPr>
        <w:ind w:left="709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A56DE">
        <w:rPr>
          <w:rFonts w:ascii="Arial" w:hAnsi="Arial" w:cs="Arial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9F1F1B2" wp14:anchorId="017D960C">
                <wp:simplePos x="0" y="0"/>
                <wp:positionH relativeFrom="column">
                  <wp:posOffset>5402580</wp:posOffset>
                </wp:positionH>
                <wp:positionV relativeFrom="paragraph">
                  <wp:posOffset>-83185</wp:posOffset>
                </wp:positionV>
                <wp:extent cx="1238250" cy="14039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0788A" w:rsidR="00CF24C3" w:rsidP="003008EC" w:rsidRDefault="000C666C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Agenda item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17D960C">
                <v:stroke joinstyle="miter"/>
                <v:path gradientshapeok="t" o:connecttype="rect"/>
              </v:shapetype>
              <v:shape id="Text Box 1" style="position:absolute;left:0;text-align:left;margin-left:425.4pt;margin-top:-6.55pt;width:9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">
                <v:textbox style="mso-fit-shape-to-text:t">
                  <w:txbxContent>
                    <w:p w:rsidRPr="0000788A" w:rsidR="00CF24C3" w:rsidP="003008EC" w:rsidRDefault="000C666C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Agenda item 4</w:t>
                      </w:r>
                    </w:p>
                  </w:txbxContent>
                </v:textbox>
              </v:shape>
            </w:pict>
          </mc:Fallback>
        </mc:AlternateContent>
      </w:r>
      <w:r w:rsidRPr="009A56DE" w:rsidR="00FC7D60">
        <w:rPr>
          <w:rFonts w:ascii="Arial" w:hAnsi="Arial" w:cs="Arial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43401E5" wp14:anchorId="54B022CD">
                <wp:simplePos x="0" y="0"/>
                <wp:positionH relativeFrom="column">
                  <wp:posOffset>431165</wp:posOffset>
                </wp:positionH>
                <wp:positionV relativeFrom="paragraph">
                  <wp:posOffset>-90805</wp:posOffset>
                </wp:positionV>
                <wp:extent cx="119062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0788A" w:rsidR="00CF24C3" w:rsidP="0000788A" w:rsidRDefault="00CF24C3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Rep 751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style="position:absolute;left:0;text-align:left;margin-left:33.95pt;margin-top:-7.15pt;width:9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" w14:anchorId="54B022CD">
                <v:textbox style="mso-fit-shape-to-text:t">
                  <w:txbxContent>
                    <w:p w:rsidRPr="0000788A" w:rsidR="00CF24C3" w:rsidP="0000788A" w:rsidRDefault="00CF24C3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Rep 751</w:t>
                      </w:r>
                    </w:p>
                  </w:txbxContent>
                </v:textbox>
              </v:shape>
            </w:pict>
          </mc:Fallback>
        </mc:AlternateContent>
      </w:r>
      <w:r w:rsidRPr="009A56DE" w:rsidR="00B73C3D">
        <w:rPr>
          <w:rFonts w:ascii="Arial" w:hAnsi="Arial" w:cs="Arial"/>
          <w:b/>
          <w:sz w:val="26"/>
          <w:szCs w:val="26"/>
          <w:u w:val="single"/>
        </w:rPr>
        <w:t>DERBYSHIRE COUNTY COUNCIL</w:t>
      </w:r>
    </w:p>
    <w:p w:rsidRPr="009A56DE" w:rsidR="00B73C3D" w:rsidP="00B73C3D" w:rsidRDefault="00B73C3D">
      <w:pPr>
        <w:ind w:left="709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Pr="009A56DE" w:rsidR="00B73C3D" w:rsidP="00B73C3D" w:rsidRDefault="008A7DAD">
      <w:pPr>
        <w:ind w:left="709"/>
        <w:jc w:val="center"/>
        <w:rPr>
          <w:rFonts w:ascii="Arial" w:hAnsi="Arial" w:cs="Arial"/>
          <w:sz w:val="26"/>
          <w:szCs w:val="26"/>
        </w:rPr>
      </w:pPr>
      <w:r w:rsidRPr="009A56DE">
        <w:rPr>
          <w:rFonts w:ascii="Arial" w:hAnsi="Arial" w:cs="Arial"/>
          <w:b/>
          <w:sz w:val="26"/>
          <w:szCs w:val="26"/>
          <w:u w:val="single"/>
        </w:rPr>
        <w:t>Schools Forum</w:t>
      </w:r>
    </w:p>
    <w:p w:rsidRPr="009A56DE" w:rsidR="00B73C3D" w:rsidP="00B73C3D" w:rsidRDefault="00B73C3D">
      <w:pPr>
        <w:ind w:left="709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Pr="009A56DE" w:rsidR="00B73C3D" w:rsidP="00B73C3D" w:rsidRDefault="00DD17E3">
      <w:pPr>
        <w:ind w:left="709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22</w:t>
      </w:r>
      <w:r>
        <w:rPr>
          <w:rFonts w:ascii="Arial" w:hAnsi="Arial" w:cs="Arial"/>
          <w:b/>
          <w:sz w:val="26"/>
          <w:szCs w:val="26"/>
          <w:u w:val="single"/>
          <w:vertAlign w:val="superscript"/>
        </w:rPr>
        <w:t>nd</w:t>
      </w:r>
      <w:r w:rsidRPr="009A56DE" w:rsidR="00343D9A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 xml:space="preserve">November </w:t>
      </w:r>
      <w:r w:rsidRPr="009A56DE" w:rsidR="00B73C3D">
        <w:rPr>
          <w:rFonts w:ascii="Arial" w:hAnsi="Arial" w:cs="Arial"/>
          <w:b/>
          <w:sz w:val="26"/>
          <w:szCs w:val="26"/>
          <w:u w:val="single"/>
        </w:rPr>
        <w:t>201</w:t>
      </w:r>
      <w:r w:rsidRPr="009A56DE" w:rsidR="00A5728B">
        <w:rPr>
          <w:rFonts w:ascii="Arial" w:hAnsi="Arial" w:cs="Arial"/>
          <w:b/>
          <w:sz w:val="26"/>
          <w:szCs w:val="26"/>
          <w:u w:val="single"/>
        </w:rPr>
        <w:t>8</w:t>
      </w:r>
    </w:p>
    <w:p w:rsidRPr="009A56DE" w:rsidR="00FC24B3" w:rsidP="00B73C3D" w:rsidRDefault="00FC24B3">
      <w:pPr>
        <w:ind w:left="709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Pr="009A56DE" w:rsidR="00B73C3D" w:rsidP="00B73C3D" w:rsidRDefault="00B73C3D">
      <w:pPr>
        <w:ind w:left="709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A56DE">
        <w:rPr>
          <w:rFonts w:ascii="Arial" w:hAnsi="Arial" w:cs="Arial"/>
          <w:b/>
          <w:sz w:val="26"/>
          <w:szCs w:val="26"/>
          <w:u w:val="single"/>
        </w:rPr>
        <w:t>Report of the Strategic Director for Children</w:t>
      </w:r>
      <w:r w:rsidRPr="009A56DE" w:rsidR="00E352A1">
        <w:rPr>
          <w:rFonts w:ascii="Arial" w:hAnsi="Arial" w:cs="Arial"/>
          <w:b/>
          <w:sz w:val="26"/>
          <w:szCs w:val="26"/>
          <w:u w:val="single"/>
        </w:rPr>
        <w:t>’s Services</w:t>
      </w:r>
    </w:p>
    <w:p w:rsidRPr="009A56DE" w:rsidR="00BA62D3" w:rsidP="00B73C3D" w:rsidRDefault="00BA62D3">
      <w:pPr>
        <w:ind w:left="709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Pr="009A56DE" w:rsidR="00FB3B9D" w:rsidP="00FB3B9D" w:rsidRDefault="00257976">
      <w:pPr>
        <w:ind w:left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Mainstream Schools </w:t>
      </w:r>
      <w:r w:rsidR="00B10BE4">
        <w:rPr>
          <w:rFonts w:ascii="Arial" w:hAnsi="Arial" w:cs="Arial"/>
          <w:b/>
          <w:sz w:val="26"/>
          <w:szCs w:val="26"/>
          <w:u w:val="single"/>
        </w:rPr>
        <w:t xml:space="preserve">- </w:t>
      </w:r>
      <w:r>
        <w:rPr>
          <w:rFonts w:ascii="Arial" w:hAnsi="Arial" w:cs="Arial"/>
          <w:b/>
          <w:sz w:val="26"/>
          <w:szCs w:val="26"/>
          <w:u w:val="single"/>
        </w:rPr>
        <w:t>MFG/Floor protection</w:t>
      </w:r>
    </w:p>
    <w:p w:rsidRPr="009A56DE" w:rsidR="00B73C3D" w:rsidP="00461D77" w:rsidRDefault="00B73C3D">
      <w:pPr>
        <w:ind w:left="284"/>
        <w:rPr>
          <w:rFonts w:ascii="Arial" w:hAnsi="Arial" w:cs="Arial"/>
          <w:sz w:val="20"/>
          <w:szCs w:val="26"/>
        </w:rPr>
      </w:pPr>
    </w:p>
    <w:p w:rsidRPr="009A56DE" w:rsidR="00B73C3D" w:rsidP="00C012DD" w:rsidRDefault="00B73C3D">
      <w:pPr>
        <w:pStyle w:val="ListParagraph"/>
        <w:numPr>
          <w:ilvl w:val="0"/>
          <w:numId w:val="1"/>
        </w:numPr>
        <w:ind w:left="1418" w:hanging="1134"/>
        <w:rPr>
          <w:rFonts w:ascii="Arial" w:hAnsi="Arial" w:cs="Arial"/>
          <w:b/>
          <w:sz w:val="26"/>
          <w:szCs w:val="26"/>
        </w:rPr>
      </w:pPr>
      <w:r w:rsidRPr="009A56DE">
        <w:rPr>
          <w:rFonts w:ascii="Arial" w:hAnsi="Arial" w:cs="Arial"/>
          <w:b/>
          <w:sz w:val="26"/>
          <w:szCs w:val="26"/>
          <w:u w:val="single"/>
        </w:rPr>
        <w:t>Purpose of the Report</w:t>
      </w:r>
    </w:p>
    <w:p w:rsidRPr="009A56DE" w:rsidR="00B73C3D" w:rsidP="00F101F1" w:rsidRDefault="00B73C3D">
      <w:pPr>
        <w:ind w:left="284"/>
        <w:rPr>
          <w:rFonts w:ascii="Arial" w:hAnsi="Arial" w:cs="Arial"/>
          <w:sz w:val="26"/>
          <w:szCs w:val="26"/>
        </w:rPr>
      </w:pPr>
    </w:p>
    <w:p w:rsidR="00CF24C3" w:rsidP="00CF24C3" w:rsidRDefault="00FB3B9D">
      <w:pPr>
        <w:ind w:left="284"/>
        <w:rPr>
          <w:rFonts w:ascii="Arial" w:hAnsi="Arial" w:cs="Arial"/>
          <w:sz w:val="26"/>
          <w:szCs w:val="26"/>
        </w:rPr>
      </w:pPr>
      <w:r w:rsidRPr="009A56DE">
        <w:rPr>
          <w:rFonts w:ascii="Arial" w:hAnsi="Arial" w:cs="Arial"/>
          <w:sz w:val="26"/>
          <w:szCs w:val="26"/>
        </w:rPr>
        <w:t xml:space="preserve">To </w:t>
      </w:r>
      <w:r w:rsidR="00CF24C3">
        <w:rPr>
          <w:rFonts w:ascii="Arial" w:hAnsi="Arial" w:cs="Arial"/>
          <w:sz w:val="26"/>
          <w:szCs w:val="26"/>
        </w:rPr>
        <w:t xml:space="preserve">set out the </w:t>
      </w:r>
      <w:r w:rsidR="00126711">
        <w:rPr>
          <w:rFonts w:ascii="Arial" w:hAnsi="Arial" w:cs="Arial"/>
          <w:sz w:val="26"/>
          <w:szCs w:val="26"/>
        </w:rPr>
        <w:t xml:space="preserve">current and potential </w:t>
      </w:r>
      <w:r w:rsidR="00CF24C3">
        <w:rPr>
          <w:rFonts w:ascii="Arial" w:hAnsi="Arial" w:cs="Arial"/>
          <w:sz w:val="26"/>
          <w:szCs w:val="26"/>
        </w:rPr>
        <w:t>costs of Minimum Funding Guarantee (MFG) and Floor protection arrangements</w:t>
      </w:r>
      <w:r w:rsidR="00174C6B">
        <w:rPr>
          <w:rFonts w:ascii="Arial" w:hAnsi="Arial" w:cs="Arial"/>
          <w:sz w:val="26"/>
          <w:szCs w:val="26"/>
        </w:rPr>
        <w:t xml:space="preserve"> in Derbyshire</w:t>
      </w:r>
      <w:r w:rsidR="00CF24C3">
        <w:rPr>
          <w:rFonts w:ascii="Arial" w:hAnsi="Arial" w:cs="Arial"/>
          <w:sz w:val="26"/>
          <w:szCs w:val="26"/>
        </w:rPr>
        <w:t>.</w:t>
      </w:r>
    </w:p>
    <w:p w:rsidRPr="009A56DE" w:rsidR="00B73C3D" w:rsidP="00CF24C3" w:rsidRDefault="00B73C3D">
      <w:pPr>
        <w:ind w:left="284"/>
        <w:rPr>
          <w:rFonts w:ascii="Arial" w:hAnsi="Arial" w:cs="Arial"/>
          <w:sz w:val="26"/>
          <w:szCs w:val="26"/>
        </w:rPr>
      </w:pPr>
    </w:p>
    <w:p w:rsidRPr="009A56DE" w:rsidR="00B73C3D" w:rsidP="005E3C8F" w:rsidRDefault="00B73C3D">
      <w:pPr>
        <w:ind w:left="1418" w:hanging="1134"/>
        <w:rPr>
          <w:rFonts w:ascii="Arial" w:hAnsi="Arial" w:cs="Arial"/>
          <w:b/>
          <w:sz w:val="26"/>
          <w:szCs w:val="26"/>
        </w:rPr>
      </w:pPr>
      <w:r w:rsidRPr="009A56DE">
        <w:rPr>
          <w:rFonts w:ascii="Arial" w:hAnsi="Arial" w:cs="Arial"/>
          <w:b/>
          <w:sz w:val="26"/>
          <w:szCs w:val="26"/>
        </w:rPr>
        <w:t>2.</w:t>
      </w:r>
      <w:r w:rsidRPr="009A56DE">
        <w:rPr>
          <w:rFonts w:ascii="Arial" w:hAnsi="Arial" w:cs="Arial"/>
          <w:b/>
          <w:sz w:val="26"/>
          <w:szCs w:val="26"/>
        </w:rPr>
        <w:tab/>
      </w:r>
      <w:r w:rsidRPr="009A56DE">
        <w:rPr>
          <w:rFonts w:ascii="Arial" w:hAnsi="Arial" w:cs="Arial"/>
          <w:b/>
          <w:sz w:val="26"/>
          <w:szCs w:val="26"/>
          <w:u w:val="single"/>
        </w:rPr>
        <w:t>Information and Analysis</w:t>
      </w:r>
      <w:r w:rsidRPr="009A56DE">
        <w:rPr>
          <w:rFonts w:ascii="Arial" w:hAnsi="Arial" w:cs="Arial"/>
          <w:b/>
          <w:sz w:val="26"/>
          <w:szCs w:val="26"/>
        </w:rPr>
        <w:t xml:space="preserve"> </w:t>
      </w:r>
    </w:p>
    <w:p w:rsidRPr="009A56DE" w:rsidR="00B73C3D" w:rsidP="00F101F1" w:rsidRDefault="00B73C3D">
      <w:pPr>
        <w:tabs>
          <w:tab w:val="left" w:pos="1418"/>
        </w:tabs>
        <w:ind w:left="284"/>
        <w:rPr>
          <w:rFonts w:ascii="Arial" w:hAnsi="Arial" w:cs="Arial"/>
          <w:b/>
          <w:sz w:val="26"/>
          <w:szCs w:val="26"/>
        </w:rPr>
      </w:pPr>
    </w:p>
    <w:p w:rsidR="00CF24C3" w:rsidP="00E7335D" w:rsidRDefault="00CF24C3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Subject to the outcome of the current mainstream consultation</w:t>
      </w:r>
      <w:r w:rsidR="000D6AB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from April 2019 there </w:t>
      </w:r>
      <w:r w:rsidR="00B613FD">
        <w:rPr>
          <w:rFonts w:ascii="Arial" w:hAnsi="Arial" w:cs="Arial"/>
          <w:sz w:val="26"/>
          <w:szCs w:val="26"/>
        </w:rPr>
        <w:t>w</w:t>
      </w:r>
      <w:r>
        <w:rPr>
          <w:rFonts w:ascii="Arial" w:hAnsi="Arial" w:cs="Arial"/>
          <w:sz w:val="26"/>
          <w:szCs w:val="26"/>
        </w:rPr>
        <w:t xml:space="preserve">ould be two ways in which individual schools’ budgets are protected. The first is the Minimum Funding Guarantee (MFG) which limits the year on year percentage change in a school’s </w:t>
      </w:r>
      <w:r w:rsidR="004202A2">
        <w:rPr>
          <w:rFonts w:ascii="Arial" w:hAnsi="Arial" w:cs="Arial"/>
          <w:sz w:val="26"/>
          <w:szCs w:val="26"/>
        </w:rPr>
        <w:t>per pupil funding</w:t>
      </w:r>
      <w:r>
        <w:rPr>
          <w:rFonts w:ascii="Arial" w:hAnsi="Arial" w:cs="Arial"/>
          <w:sz w:val="26"/>
          <w:szCs w:val="26"/>
        </w:rPr>
        <w:t xml:space="preserve">. For 2019-20 it is proposed to set an MFG of 0% per pupil i.e. the per-pupil amount a school receives in 2019-20 must be </w:t>
      </w:r>
      <w:r w:rsidR="00940237">
        <w:rPr>
          <w:rFonts w:ascii="Arial" w:hAnsi="Arial" w:cs="Arial"/>
          <w:sz w:val="26"/>
          <w:szCs w:val="26"/>
        </w:rPr>
        <w:t xml:space="preserve">no less than that </w:t>
      </w:r>
      <w:r>
        <w:rPr>
          <w:rFonts w:ascii="Arial" w:hAnsi="Arial" w:cs="Arial"/>
          <w:sz w:val="26"/>
          <w:szCs w:val="26"/>
        </w:rPr>
        <w:t>in 2018-19.</w:t>
      </w:r>
    </w:p>
    <w:p w:rsidR="00CF24C3" w:rsidP="00E7335D" w:rsidRDefault="00CF24C3">
      <w:pPr>
        <w:ind w:left="284"/>
        <w:rPr>
          <w:rFonts w:ascii="Arial" w:hAnsi="Arial" w:cs="Arial"/>
          <w:sz w:val="26"/>
          <w:szCs w:val="26"/>
        </w:rPr>
      </w:pPr>
    </w:p>
    <w:p w:rsidR="00CF24C3" w:rsidP="00E7335D" w:rsidRDefault="00CF24C3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</w:t>
      </w:r>
      <w:r w:rsidR="00940237">
        <w:rPr>
          <w:rFonts w:ascii="Arial" w:hAnsi="Arial" w:cs="Arial"/>
          <w:sz w:val="26"/>
          <w:szCs w:val="26"/>
        </w:rPr>
        <w:t xml:space="preserve">LA’s </w:t>
      </w:r>
      <w:r>
        <w:rPr>
          <w:rFonts w:ascii="Arial" w:hAnsi="Arial" w:cs="Arial"/>
          <w:sz w:val="26"/>
          <w:szCs w:val="26"/>
        </w:rPr>
        <w:t>consultation proposes a second protection, known as the Funding Floor, which</w:t>
      </w:r>
      <w:r w:rsidR="000D6AB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if adopted</w:t>
      </w:r>
      <w:r w:rsidR="000D6AB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would ensure that each school’s per pupil funding in 2019-20 is at least 1% more than the equivalent </w:t>
      </w:r>
      <w:r w:rsidR="00B20605">
        <w:rPr>
          <w:rFonts w:ascii="Arial" w:hAnsi="Arial" w:cs="Arial"/>
          <w:sz w:val="26"/>
          <w:szCs w:val="26"/>
        </w:rPr>
        <w:t xml:space="preserve">value </w:t>
      </w:r>
      <w:r>
        <w:rPr>
          <w:rFonts w:ascii="Arial" w:hAnsi="Arial" w:cs="Arial"/>
          <w:sz w:val="26"/>
          <w:szCs w:val="26"/>
        </w:rPr>
        <w:t>in 2017-18.</w:t>
      </w:r>
    </w:p>
    <w:p w:rsidR="00CF24C3" w:rsidP="00E7335D" w:rsidRDefault="00CF24C3">
      <w:pPr>
        <w:ind w:left="284"/>
        <w:rPr>
          <w:rFonts w:ascii="Arial" w:hAnsi="Arial" w:cs="Arial"/>
          <w:sz w:val="26"/>
          <w:szCs w:val="26"/>
        </w:rPr>
      </w:pPr>
    </w:p>
    <w:p w:rsidR="00CF24C3" w:rsidP="00E7335D" w:rsidRDefault="00CF24C3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One of the Forum’s key concerns has been the </w:t>
      </w:r>
      <w:r w:rsidR="00B613FD">
        <w:rPr>
          <w:rFonts w:ascii="Arial" w:hAnsi="Arial" w:cs="Arial"/>
          <w:sz w:val="26"/>
          <w:szCs w:val="26"/>
        </w:rPr>
        <w:t xml:space="preserve">cost of the </w:t>
      </w:r>
      <w:r>
        <w:rPr>
          <w:rFonts w:ascii="Arial" w:hAnsi="Arial" w:cs="Arial"/>
          <w:sz w:val="26"/>
          <w:szCs w:val="26"/>
        </w:rPr>
        <w:t xml:space="preserve">protection </w:t>
      </w:r>
      <w:r w:rsidR="00B613FD">
        <w:rPr>
          <w:rFonts w:ascii="Arial" w:hAnsi="Arial" w:cs="Arial"/>
          <w:sz w:val="26"/>
          <w:szCs w:val="26"/>
        </w:rPr>
        <w:t xml:space="preserve">arrangements both in overall terms and at individual school level, </w:t>
      </w:r>
      <w:r>
        <w:rPr>
          <w:rFonts w:ascii="Arial" w:hAnsi="Arial" w:cs="Arial"/>
          <w:sz w:val="26"/>
          <w:szCs w:val="26"/>
        </w:rPr>
        <w:t xml:space="preserve">and what </w:t>
      </w:r>
      <w:r w:rsidR="00940237">
        <w:rPr>
          <w:rFonts w:ascii="Arial" w:hAnsi="Arial" w:cs="Arial"/>
          <w:sz w:val="26"/>
          <w:szCs w:val="26"/>
        </w:rPr>
        <w:t xml:space="preserve">might </w:t>
      </w:r>
      <w:r>
        <w:rPr>
          <w:rFonts w:ascii="Arial" w:hAnsi="Arial" w:cs="Arial"/>
          <w:sz w:val="26"/>
          <w:szCs w:val="26"/>
        </w:rPr>
        <w:t>happen when the DfE adopt a “hard” National Funding Formula. This paper set</w:t>
      </w:r>
      <w:r w:rsidR="00B20605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out the key issues.</w:t>
      </w:r>
    </w:p>
    <w:p w:rsidR="00CF24C3" w:rsidP="00E7335D" w:rsidRDefault="00CF24C3">
      <w:pPr>
        <w:ind w:left="284"/>
        <w:rPr>
          <w:rFonts w:ascii="Arial" w:hAnsi="Arial" w:cs="Arial"/>
          <w:sz w:val="26"/>
          <w:szCs w:val="26"/>
        </w:rPr>
      </w:pPr>
    </w:p>
    <w:p w:rsidRPr="00CF24C3" w:rsidR="00CF24C3" w:rsidP="00CF24C3" w:rsidRDefault="00CF24C3">
      <w:pPr>
        <w:ind w:left="1418" w:hanging="1134"/>
        <w:rPr>
          <w:rFonts w:ascii="Arial" w:hAnsi="Arial" w:cs="Arial"/>
          <w:b/>
          <w:sz w:val="26"/>
          <w:szCs w:val="26"/>
        </w:rPr>
      </w:pPr>
      <w:r w:rsidRPr="00CF24C3">
        <w:rPr>
          <w:rFonts w:ascii="Arial" w:hAnsi="Arial" w:cs="Arial"/>
          <w:b/>
          <w:sz w:val="26"/>
          <w:szCs w:val="26"/>
        </w:rPr>
        <w:t>2.1</w:t>
      </w:r>
      <w:r w:rsidRPr="00CF24C3">
        <w:rPr>
          <w:rFonts w:ascii="Arial" w:hAnsi="Arial" w:cs="Arial"/>
          <w:b/>
          <w:sz w:val="26"/>
          <w:szCs w:val="26"/>
        </w:rPr>
        <w:tab/>
      </w:r>
      <w:r w:rsidRPr="00CF24C3">
        <w:rPr>
          <w:rFonts w:ascii="Arial" w:hAnsi="Arial" w:cs="Arial"/>
          <w:b/>
          <w:sz w:val="26"/>
          <w:szCs w:val="26"/>
        </w:rPr>
        <w:tab/>
      </w:r>
      <w:r w:rsidRPr="00CF24C3">
        <w:rPr>
          <w:rFonts w:ascii="Arial" w:hAnsi="Arial" w:cs="Arial"/>
          <w:b/>
          <w:sz w:val="26"/>
          <w:szCs w:val="26"/>
          <w:u w:val="single"/>
        </w:rPr>
        <w:t>National position</w:t>
      </w:r>
    </w:p>
    <w:p w:rsidR="00CF24C3" w:rsidP="00E7335D" w:rsidRDefault="00CF24C3">
      <w:pPr>
        <w:ind w:left="284"/>
        <w:rPr>
          <w:rFonts w:ascii="Arial" w:hAnsi="Arial" w:cs="Arial"/>
          <w:sz w:val="26"/>
          <w:szCs w:val="26"/>
        </w:rPr>
      </w:pPr>
    </w:p>
    <w:p w:rsidR="00985253" w:rsidP="00CE3D68" w:rsidRDefault="00CE3D68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2018-19 </w:t>
      </w:r>
      <w:r w:rsidR="000D6ABE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 xml:space="preserve">ocal </w:t>
      </w:r>
      <w:r w:rsidR="000D6AB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uthority proforma data showed</w:t>
      </w:r>
      <w:r w:rsidRPr="00CE3D6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that</w:t>
      </w:r>
      <w:r w:rsidRPr="00CE3D68">
        <w:rPr>
          <w:rFonts w:ascii="Arial" w:hAnsi="Arial" w:cs="Arial"/>
          <w:sz w:val="26"/>
          <w:szCs w:val="26"/>
        </w:rPr>
        <w:t xml:space="preserve"> 150 of 152 LAs had an MFG bill at a total cost of £365.742m, equivalent to 1.09% of total national schools block resources. </w:t>
      </w:r>
      <w:r w:rsidR="00F26A7F">
        <w:rPr>
          <w:rFonts w:ascii="Arial" w:hAnsi="Arial" w:cs="Arial"/>
          <w:sz w:val="26"/>
          <w:szCs w:val="26"/>
        </w:rPr>
        <w:t xml:space="preserve">The full list of LAs, their percentage spend on MFG and ranking are shown in Appendix 1.  </w:t>
      </w:r>
      <w:r w:rsidRPr="00CE3D68">
        <w:rPr>
          <w:rFonts w:ascii="Arial" w:hAnsi="Arial" w:cs="Arial"/>
          <w:sz w:val="26"/>
          <w:szCs w:val="26"/>
        </w:rPr>
        <w:t>The cost of Derbyshire’s MFG support in 2018-19 was £1.798m, equivalent to 0.42%</w:t>
      </w:r>
      <w:r w:rsidR="00B613FD">
        <w:rPr>
          <w:rFonts w:ascii="Arial" w:hAnsi="Arial" w:cs="Arial"/>
          <w:sz w:val="26"/>
          <w:szCs w:val="26"/>
        </w:rPr>
        <w:t xml:space="preserve"> of the quantum</w:t>
      </w:r>
      <w:r w:rsidRPr="00CE3D68">
        <w:rPr>
          <w:rFonts w:ascii="Arial" w:hAnsi="Arial" w:cs="Arial"/>
          <w:sz w:val="26"/>
          <w:szCs w:val="26"/>
        </w:rPr>
        <w:t xml:space="preserve">, in the bottom third </w:t>
      </w:r>
      <w:r w:rsidR="00B613FD">
        <w:rPr>
          <w:rFonts w:ascii="Arial" w:hAnsi="Arial" w:cs="Arial"/>
          <w:sz w:val="26"/>
          <w:szCs w:val="26"/>
        </w:rPr>
        <w:t xml:space="preserve">of LAs </w:t>
      </w:r>
      <w:r w:rsidRPr="00CE3D68">
        <w:rPr>
          <w:rFonts w:ascii="Arial" w:hAnsi="Arial" w:cs="Arial"/>
          <w:sz w:val="26"/>
          <w:szCs w:val="26"/>
        </w:rPr>
        <w:t>(101 highest of 152). 20 LAs had an MFG bill of 2% or more of their school block.</w:t>
      </w:r>
    </w:p>
    <w:p w:rsidR="000D6ABE" w:rsidP="00CE3D68" w:rsidRDefault="000D6ABE">
      <w:pPr>
        <w:ind w:left="284"/>
        <w:rPr>
          <w:rFonts w:ascii="Arial" w:hAnsi="Arial" w:cs="Arial"/>
          <w:szCs w:val="24"/>
        </w:rPr>
      </w:pPr>
    </w:p>
    <w:p w:rsidR="00CE3D68" w:rsidP="00CE3D68" w:rsidRDefault="00985253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Given the overall level of national spend on MFG protection it seems inevitable that a hard NFF – which will not come in until 2021-22 at the earliest – will require some form of protection</w:t>
      </w:r>
      <w:r w:rsidR="000D6ABE">
        <w:rPr>
          <w:rFonts w:ascii="Arial" w:hAnsi="Arial" w:cs="Arial"/>
          <w:sz w:val="26"/>
          <w:szCs w:val="26"/>
        </w:rPr>
        <w:t xml:space="preserve"> to avoid </w:t>
      </w:r>
      <w:r w:rsidR="00B613FD">
        <w:rPr>
          <w:rFonts w:ascii="Arial" w:hAnsi="Arial" w:cs="Arial"/>
          <w:sz w:val="26"/>
          <w:szCs w:val="26"/>
        </w:rPr>
        <w:t xml:space="preserve">individual </w:t>
      </w:r>
      <w:r w:rsidR="000D6ABE">
        <w:rPr>
          <w:rFonts w:ascii="Arial" w:hAnsi="Arial" w:cs="Arial"/>
          <w:sz w:val="26"/>
          <w:szCs w:val="26"/>
        </w:rPr>
        <w:t>schools experiencing unreasonable funding turbulence</w:t>
      </w:r>
      <w:r>
        <w:rPr>
          <w:rFonts w:ascii="Arial" w:hAnsi="Arial" w:cs="Arial"/>
          <w:sz w:val="26"/>
          <w:szCs w:val="26"/>
        </w:rPr>
        <w:t xml:space="preserve">. </w:t>
      </w:r>
    </w:p>
    <w:p w:rsidR="00985253" w:rsidP="00985253" w:rsidRDefault="00985253">
      <w:pPr>
        <w:rPr>
          <w:rFonts w:ascii="Arial" w:hAnsi="Arial" w:cs="Arial"/>
          <w:sz w:val="26"/>
          <w:szCs w:val="26"/>
        </w:rPr>
      </w:pPr>
    </w:p>
    <w:p w:rsidRPr="00985253" w:rsidR="00985253" w:rsidP="00985253" w:rsidRDefault="00985253">
      <w:pPr>
        <w:ind w:left="1418" w:hanging="1134"/>
        <w:rPr>
          <w:rFonts w:ascii="Arial" w:hAnsi="Arial" w:cs="Arial"/>
          <w:b/>
          <w:sz w:val="26"/>
          <w:szCs w:val="26"/>
        </w:rPr>
      </w:pPr>
      <w:r w:rsidRPr="00985253">
        <w:rPr>
          <w:rFonts w:ascii="Arial" w:hAnsi="Arial" w:cs="Arial"/>
          <w:b/>
          <w:sz w:val="26"/>
          <w:szCs w:val="26"/>
        </w:rPr>
        <w:t>2.2</w:t>
      </w:r>
      <w:r w:rsidRPr="00985253">
        <w:rPr>
          <w:rFonts w:ascii="Arial" w:hAnsi="Arial" w:cs="Arial"/>
          <w:b/>
          <w:sz w:val="26"/>
          <w:szCs w:val="26"/>
        </w:rPr>
        <w:tab/>
      </w:r>
      <w:r w:rsidRPr="00985253">
        <w:rPr>
          <w:rFonts w:ascii="Arial" w:hAnsi="Arial" w:cs="Arial"/>
          <w:b/>
          <w:sz w:val="26"/>
          <w:szCs w:val="26"/>
          <w:u w:val="single"/>
        </w:rPr>
        <w:t>Position in Derbyshire</w:t>
      </w:r>
    </w:p>
    <w:p w:rsidR="00985253" w:rsidP="00CE3D68" w:rsidRDefault="00985253">
      <w:pPr>
        <w:ind w:left="284"/>
        <w:rPr>
          <w:rFonts w:ascii="Arial" w:hAnsi="Arial" w:cs="Arial"/>
          <w:sz w:val="26"/>
          <w:szCs w:val="26"/>
        </w:rPr>
      </w:pPr>
    </w:p>
    <w:p w:rsidRPr="00985253" w:rsidR="00985253" w:rsidP="00174D14" w:rsidRDefault="00985253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2018-19 there were 110 primary schools and 20 secondary schools in receipt of MFG </w:t>
      </w:r>
      <w:r w:rsidR="00940237">
        <w:rPr>
          <w:rFonts w:ascii="Arial" w:hAnsi="Arial" w:cs="Arial"/>
          <w:sz w:val="26"/>
          <w:szCs w:val="26"/>
        </w:rPr>
        <w:t xml:space="preserve">protection </w:t>
      </w:r>
      <w:r>
        <w:rPr>
          <w:rFonts w:ascii="Arial" w:hAnsi="Arial" w:cs="Arial"/>
          <w:sz w:val="26"/>
          <w:szCs w:val="26"/>
        </w:rPr>
        <w:t xml:space="preserve">at a combined cost of £1.798m.  The LA has recently published its </w:t>
      </w:r>
      <w:r>
        <w:rPr>
          <w:rFonts w:ascii="Arial" w:hAnsi="Arial" w:cs="Arial"/>
          <w:sz w:val="26"/>
          <w:szCs w:val="26"/>
        </w:rPr>
        <w:lastRenderedPageBreak/>
        <w:t xml:space="preserve">consultation proposals for 2019-20 which include </w:t>
      </w:r>
      <w:r w:rsidR="00174D14">
        <w:rPr>
          <w:rFonts w:ascii="Arial" w:hAnsi="Arial" w:cs="Arial"/>
          <w:sz w:val="26"/>
          <w:szCs w:val="26"/>
        </w:rPr>
        <w:t xml:space="preserve">a 0% MFG rate, an increase in the primary sector LPA multiplier and the adoption of the new </w:t>
      </w:r>
      <w:r w:rsidR="00F26A7F">
        <w:rPr>
          <w:rFonts w:ascii="Arial" w:hAnsi="Arial" w:cs="Arial"/>
          <w:sz w:val="26"/>
          <w:szCs w:val="26"/>
        </w:rPr>
        <w:t xml:space="preserve">1% per pupil </w:t>
      </w:r>
      <w:r w:rsidR="00174D14">
        <w:rPr>
          <w:rFonts w:ascii="Arial" w:hAnsi="Arial" w:cs="Arial"/>
          <w:sz w:val="26"/>
          <w:szCs w:val="26"/>
        </w:rPr>
        <w:t xml:space="preserve">Funding Floor. </w:t>
      </w:r>
    </w:p>
    <w:p w:rsidR="00CE3D68" w:rsidP="00CE3D68" w:rsidRDefault="00782FBC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174D14">
        <w:rPr>
          <w:rFonts w:ascii="Arial" w:hAnsi="Arial" w:cs="Arial"/>
          <w:sz w:val="26"/>
          <w:szCs w:val="26"/>
        </w:rPr>
        <w:t xml:space="preserve">he </w:t>
      </w:r>
      <w:r w:rsidR="00EB1B35">
        <w:rPr>
          <w:rFonts w:ascii="Arial" w:hAnsi="Arial" w:cs="Arial"/>
          <w:sz w:val="26"/>
          <w:szCs w:val="26"/>
        </w:rPr>
        <w:t>current MFG protection for each school</w:t>
      </w:r>
      <w:r w:rsidR="00B613FD">
        <w:rPr>
          <w:rFonts w:ascii="Arial" w:hAnsi="Arial" w:cs="Arial"/>
          <w:sz w:val="26"/>
          <w:szCs w:val="26"/>
        </w:rPr>
        <w:t>,</w:t>
      </w:r>
      <w:r w:rsidR="00EB1B35">
        <w:rPr>
          <w:rFonts w:ascii="Arial" w:hAnsi="Arial" w:cs="Arial"/>
          <w:sz w:val="26"/>
          <w:szCs w:val="26"/>
        </w:rPr>
        <w:t xml:space="preserve"> together with those </w:t>
      </w:r>
      <w:r w:rsidR="00174D14">
        <w:rPr>
          <w:rFonts w:ascii="Arial" w:hAnsi="Arial" w:cs="Arial"/>
          <w:sz w:val="26"/>
          <w:szCs w:val="26"/>
        </w:rPr>
        <w:t xml:space="preserve">implied </w:t>
      </w:r>
      <w:r w:rsidR="00EB1B35">
        <w:rPr>
          <w:rFonts w:ascii="Arial" w:hAnsi="Arial" w:cs="Arial"/>
          <w:sz w:val="26"/>
          <w:szCs w:val="26"/>
        </w:rPr>
        <w:t>by the consultation proposals</w:t>
      </w:r>
      <w:r w:rsidR="00B613FD">
        <w:rPr>
          <w:rFonts w:ascii="Arial" w:hAnsi="Arial" w:cs="Arial"/>
          <w:sz w:val="26"/>
          <w:szCs w:val="26"/>
        </w:rPr>
        <w:t>,</w:t>
      </w:r>
      <w:r w:rsidR="00EB1B35">
        <w:rPr>
          <w:rFonts w:ascii="Arial" w:hAnsi="Arial" w:cs="Arial"/>
          <w:sz w:val="26"/>
          <w:szCs w:val="26"/>
        </w:rPr>
        <w:t xml:space="preserve"> </w:t>
      </w:r>
      <w:r w:rsidR="00174D14">
        <w:rPr>
          <w:rFonts w:ascii="Arial" w:hAnsi="Arial" w:cs="Arial"/>
          <w:sz w:val="26"/>
          <w:szCs w:val="26"/>
        </w:rPr>
        <w:t xml:space="preserve">is attached as Appendix 2. The appendix </w:t>
      </w:r>
      <w:r w:rsidR="006A169B">
        <w:rPr>
          <w:rFonts w:ascii="Arial" w:hAnsi="Arial" w:cs="Arial"/>
          <w:sz w:val="26"/>
          <w:szCs w:val="26"/>
        </w:rPr>
        <w:t xml:space="preserve">for primary schools </w:t>
      </w:r>
      <w:r w:rsidR="00174D14">
        <w:rPr>
          <w:rFonts w:ascii="Arial" w:hAnsi="Arial" w:cs="Arial"/>
          <w:sz w:val="26"/>
          <w:szCs w:val="26"/>
        </w:rPr>
        <w:t>also shows the impact if th</w:t>
      </w:r>
      <w:r w:rsidR="006A169B">
        <w:rPr>
          <w:rFonts w:ascii="Arial" w:hAnsi="Arial" w:cs="Arial"/>
          <w:sz w:val="26"/>
          <w:szCs w:val="26"/>
        </w:rPr>
        <w:t xml:space="preserve">at sector’s </w:t>
      </w:r>
      <w:r w:rsidR="00174D14">
        <w:rPr>
          <w:rFonts w:ascii="Arial" w:hAnsi="Arial" w:cs="Arial"/>
          <w:sz w:val="26"/>
          <w:szCs w:val="26"/>
        </w:rPr>
        <w:t>LPA multiplier w</w:t>
      </w:r>
      <w:r w:rsidR="00EB1B35">
        <w:rPr>
          <w:rFonts w:ascii="Arial" w:hAnsi="Arial" w:cs="Arial"/>
          <w:sz w:val="26"/>
          <w:szCs w:val="26"/>
        </w:rPr>
        <w:t xml:space="preserve">ere </w:t>
      </w:r>
      <w:r w:rsidR="00174D14">
        <w:rPr>
          <w:rFonts w:ascii="Arial" w:hAnsi="Arial" w:cs="Arial"/>
          <w:sz w:val="26"/>
          <w:szCs w:val="26"/>
        </w:rPr>
        <w:t xml:space="preserve">increased to the full NFF value i.e. £1,022.  </w:t>
      </w:r>
      <w:r w:rsidR="00EB1B35">
        <w:rPr>
          <w:rFonts w:ascii="Arial" w:hAnsi="Arial" w:cs="Arial"/>
          <w:sz w:val="26"/>
          <w:szCs w:val="26"/>
        </w:rPr>
        <w:t>N.B. T</w:t>
      </w:r>
      <w:r w:rsidR="00174D14">
        <w:rPr>
          <w:rFonts w:ascii="Arial" w:hAnsi="Arial" w:cs="Arial"/>
          <w:sz w:val="26"/>
          <w:szCs w:val="26"/>
        </w:rPr>
        <w:t>he consultation and full LPA figures are based on 2018-19 data</w:t>
      </w:r>
      <w:r w:rsidR="00EB1B35">
        <w:rPr>
          <w:rFonts w:ascii="Arial" w:hAnsi="Arial" w:cs="Arial"/>
          <w:sz w:val="26"/>
          <w:szCs w:val="26"/>
        </w:rPr>
        <w:t xml:space="preserve"> and therefore do not reflect actual allocations for 2019-20</w:t>
      </w:r>
      <w:r w:rsidR="00174D14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E9041A">
        <w:rPr>
          <w:rFonts w:ascii="Arial" w:hAnsi="Arial" w:cs="Arial"/>
          <w:sz w:val="26"/>
          <w:szCs w:val="26"/>
        </w:rPr>
        <w:t xml:space="preserve">The </w:t>
      </w:r>
      <w:r>
        <w:rPr>
          <w:rFonts w:ascii="Arial" w:hAnsi="Arial" w:cs="Arial"/>
          <w:sz w:val="26"/>
          <w:szCs w:val="26"/>
        </w:rPr>
        <w:t>key figures are as follows:</w:t>
      </w:r>
    </w:p>
    <w:p w:rsidR="00782FBC" w:rsidP="00CE3D68" w:rsidRDefault="00782FBC">
      <w:pPr>
        <w:ind w:left="284"/>
        <w:rPr>
          <w:rFonts w:ascii="Arial" w:hAnsi="Arial" w:cs="Arial"/>
          <w:sz w:val="26"/>
          <w:szCs w:val="26"/>
        </w:rPr>
      </w:pPr>
    </w:p>
    <w:p w:rsidRPr="00D753C6" w:rsidR="00D753C6" w:rsidP="00D753C6" w:rsidRDefault="00D753C6">
      <w:pPr>
        <w:ind w:left="284" w:right="-142"/>
        <w:rPr>
          <w:rFonts w:ascii="Arial" w:hAnsi="Arial" w:cs="Arial"/>
          <w:sz w:val="26"/>
          <w:szCs w:val="26"/>
          <w:u w:val="single"/>
        </w:rPr>
      </w:pPr>
      <w:r w:rsidRPr="00D753C6">
        <w:rPr>
          <w:rFonts w:ascii="Arial" w:hAnsi="Arial" w:cs="Arial"/>
          <w:sz w:val="26"/>
          <w:szCs w:val="26"/>
          <w:u w:val="single"/>
        </w:rPr>
        <w:t>Table 1 – Current &amp; restated protection, based on consultation proposals and NFF LPA</w:t>
      </w:r>
    </w:p>
    <w:p w:rsidR="00D753C6" w:rsidP="00CE3D68" w:rsidRDefault="00D753C6">
      <w:pPr>
        <w:ind w:left="284"/>
        <w:rPr>
          <w:rFonts w:ascii="Arial" w:hAnsi="Arial" w:cs="Arial"/>
          <w:sz w:val="26"/>
          <w:szCs w:val="26"/>
        </w:rPr>
      </w:pPr>
    </w:p>
    <w:tbl>
      <w:tblPr>
        <w:tblStyle w:val="TableGrid"/>
        <w:tblW w:w="10216" w:type="dxa"/>
        <w:tblInd w:w="284" w:type="dxa"/>
        <w:tblLook w:val="04A0" w:firstRow="1" w:lastRow="0" w:firstColumn="1" w:lastColumn="0" w:noHBand="0" w:noVBand="1"/>
      </w:tblPr>
      <w:tblGrid>
        <w:gridCol w:w="1696"/>
        <w:gridCol w:w="1383"/>
        <w:gridCol w:w="1186"/>
        <w:gridCol w:w="1448"/>
        <w:gridCol w:w="1606"/>
        <w:gridCol w:w="1448"/>
        <w:gridCol w:w="1449"/>
      </w:tblGrid>
      <w:tr w:rsidR="00782FBC" w:rsidTr="009D7227">
        <w:tc>
          <w:tcPr>
            <w:tcW w:w="1696" w:type="dxa"/>
          </w:tcPr>
          <w:p w:rsidR="00782FBC" w:rsidP="00CE3D68" w:rsidRDefault="00782FB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69" w:type="dxa"/>
            <w:gridSpan w:val="2"/>
          </w:tcPr>
          <w:p w:rsidRPr="00E9041A" w:rsidR="00782FBC" w:rsidP="00782FBC" w:rsidRDefault="00782F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041A">
              <w:rPr>
                <w:rFonts w:ascii="Arial" w:hAnsi="Arial" w:cs="Arial"/>
                <w:sz w:val="26"/>
                <w:szCs w:val="26"/>
              </w:rPr>
              <w:t>2018-19</w:t>
            </w:r>
            <w:r w:rsidRPr="00E9041A" w:rsidR="00E9041A">
              <w:rPr>
                <w:rFonts w:ascii="Arial" w:hAnsi="Arial" w:cs="Arial"/>
                <w:sz w:val="26"/>
                <w:szCs w:val="26"/>
              </w:rPr>
              <w:t xml:space="preserve"> actual</w:t>
            </w:r>
          </w:p>
        </w:tc>
        <w:tc>
          <w:tcPr>
            <w:tcW w:w="3054" w:type="dxa"/>
            <w:gridSpan w:val="2"/>
          </w:tcPr>
          <w:p w:rsidRPr="00E9041A" w:rsidR="00782FBC" w:rsidP="00E9041A" w:rsidRDefault="00782F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9041A">
              <w:rPr>
                <w:rFonts w:ascii="Arial" w:hAnsi="Arial" w:cs="Arial"/>
                <w:sz w:val="26"/>
                <w:szCs w:val="26"/>
              </w:rPr>
              <w:t>Consult</w:t>
            </w:r>
            <w:r w:rsidR="00E9041A">
              <w:rPr>
                <w:rFonts w:ascii="Arial" w:hAnsi="Arial" w:cs="Arial"/>
                <w:sz w:val="26"/>
                <w:szCs w:val="26"/>
              </w:rPr>
              <w:t>’</w:t>
            </w:r>
            <w:r w:rsidRPr="00E9041A">
              <w:rPr>
                <w:rFonts w:ascii="Arial" w:hAnsi="Arial" w:cs="Arial"/>
                <w:sz w:val="26"/>
                <w:szCs w:val="26"/>
              </w:rPr>
              <w:t>n</w:t>
            </w:r>
            <w:proofErr w:type="spellEnd"/>
            <w:r w:rsidRPr="00E9041A" w:rsidR="00D753C6">
              <w:rPr>
                <w:rFonts w:ascii="Arial" w:hAnsi="Arial" w:cs="Arial"/>
                <w:sz w:val="26"/>
                <w:szCs w:val="26"/>
              </w:rPr>
              <w:t xml:space="preserve"> – LPA £800</w:t>
            </w:r>
          </w:p>
        </w:tc>
        <w:tc>
          <w:tcPr>
            <w:tcW w:w="2897" w:type="dxa"/>
            <w:gridSpan w:val="2"/>
          </w:tcPr>
          <w:p w:rsidRPr="00E9041A" w:rsidR="00782FBC" w:rsidP="00782FBC" w:rsidRDefault="00782F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041A">
              <w:rPr>
                <w:rFonts w:ascii="Arial" w:hAnsi="Arial" w:cs="Arial"/>
                <w:sz w:val="26"/>
                <w:szCs w:val="26"/>
              </w:rPr>
              <w:t>Primary LPA @£1,022</w:t>
            </w:r>
          </w:p>
        </w:tc>
      </w:tr>
      <w:tr w:rsidR="00782FBC" w:rsidTr="009D7227">
        <w:tc>
          <w:tcPr>
            <w:tcW w:w="1696" w:type="dxa"/>
          </w:tcPr>
          <w:p w:rsidR="00782FBC" w:rsidP="00782FBC" w:rsidRDefault="00782FB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3" w:type="dxa"/>
          </w:tcPr>
          <w:p w:rsidR="00782FBC" w:rsidP="00782FBC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Total cost (£m)</w:t>
            </w:r>
          </w:p>
        </w:tc>
        <w:tc>
          <w:tcPr>
            <w:tcW w:w="1186" w:type="dxa"/>
          </w:tcPr>
          <w:p w:rsidR="00782FBC" w:rsidP="00782FBC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No. Schools</w:t>
            </w:r>
          </w:p>
        </w:tc>
        <w:tc>
          <w:tcPr>
            <w:tcW w:w="1448" w:type="dxa"/>
          </w:tcPr>
          <w:p w:rsidR="00782FBC" w:rsidP="00782FBC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Total cost (£m)</w:t>
            </w:r>
          </w:p>
        </w:tc>
        <w:tc>
          <w:tcPr>
            <w:tcW w:w="1606" w:type="dxa"/>
          </w:tcPr>
          <w:p w:rsidR="00782FBC" w:rsidP="00782FBC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No. Schools</w:t>
            </w:r>
          </w:p>
        </w:tc>
        <w:tc>
          <w:tcPr>
            <w:tcW w:w="1448" w:type="dxa"/>
          </w:tcPr>
          <w:p w:rsidR="00782FBC" w:rsidP="00782FBC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Total cost (£m)</w:t>
            </w:r>
          </w:p>
        </w:tc>
        <w:tc>
          <w:tcPr>
            <w:tcW w:w="1449" w:type="dxa"/>
          </w:tcPr>
          <w:p w:rsidR="00782FBC" w:rsidP="00782FBC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No. Schools</w:t>
            </w:r>
          </w:p>
        </w:tc>
      </w:tr>
      <w:tr w:rsidR="00782FBC" w:rsidTr="009D7227">
        <w:tc>
          <w:tcPr>
            <w:tcW w:w="1696" w:type="dxa"/>
          </w:tcPr>
          <w:p w:rsidR="00782FBC" w:rsidP="00CE3D68" w:rsidRDefault="00782F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Primary</w:t>
            </w:r>
          </w:p>
        </w:tc>
        <w:tc>
          <w:tcPr>
            <w:tcW w:w="1383" w:type="dxa"/>
          </w:tcPr>
          <w:p w:rsidR="00782FBC" w:rsidP="00782FBC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1.045</w:t>
            </w:r>
          </w:p>
        </w:tc>
        <w:tc>
          <w:tcPr>
            <w:tcW w:w="1186" w:type="dxa"/>
          </w:tcPr>
          <w:p w:rsidR="00782FBC" w:rsidP="00782FBC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1448" w:type="dxa"/>
          </w:tcPr>
          <w:p w:rsidR="00782FBC" w:rsidP="00782FBC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0.809</w:t>
            </w:r>
          </w:p>
        </w:tc>
        <w:tc>
          <w:tcPr>
            <w:tcW w:w="1606" w:type="dxa"/>
          </w:tcPr>
          <w:p w:rsidR="00782FBC" w:rsidP="00782FBC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83</w:t>
            </w:r>
          </w:p>
        </w:tc>
        <w:tc>
          <w:tcPr>
            <w:tcW w:w="1448" w:type="dxa"/>
          </w:tcPr>
          <w:p w:rsidR="00782FBC" w:rsidP="00782FBC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0.536</w:t>
            </w:r>
          </w:p>
        </w:tc>
        <w:tc>
          <w:tcPr>
            <w:tcW w:w="1449" w:type="dxa"/>
          </w:tcPr>
          <w:p w:rsidR="00782FBC" w:rsidP="00782FBC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57</w:t>
            </w:r>
          </w:p>
        </w:tc>
      </w:tr>
      <w:tr w:rsidR="00782FBC" w:rsidTr="009D7227">
        <w:tc>
          <w:tcPr>
            <w:tcW w:w="1696" w:type="dxa"/>
          </w:tcPr>
          <w:p w:rsidR="00782FBC" w:rsidP="00782FBC" w:rsidRDefault="00782F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Secondary</w:t>
            </w:r>
          </w:p>
        </w:tc>
        <w:tc>
          <w:tcPr>
            <w:tcW w:w="1383" w:type="dxa"/>
          </w:tcPr>
          <w:p w:rsidR="00782FBC" w:rsidP="00782FBC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0.753</w:t>
            </w:r>
          </w:p>
        </w:tc>
        <w:tc>
          <w:tcPr>
            <w:tcW w:w="1186" w:type="dxa"/>
          </w:tcPr>
          <w:p w:rsidR="00782FBC" w:rsidP="00782FBC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448" w:type="dxa"/>
          </w:tcPr>
          <w:p w:rsidR="00782FBC" w:rsidP="004202A2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0.</w:t>
            </w:r>
            <w:r w:rsidR="004202A2">
              <w:rPr>
                <w:rFonts w:ascii="Arial" w:hAnsi="Arial" w:cs="Arial"/>
                <w:sz w:val="26"/>
                <w:szCs w:val="26"/>
              </w:rPr>
              <w:t>956</w:t>
            </w:r>
          </w:p>
        </w:tc>
        <w:tc>
          <w:tcPr>
            <w:tcW w:w="1606" w:type="dxa"/>
          </w:tcPr>
          <w:p w:rsidR="00782FBC" w:rsidP="00782FBC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1448" w:type="dxa"/>
          </w:tcPr>
          <w:p w:rsidR="00782FBC" w:rsidP="004202A2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0.</w:t>
            </w:r>
            <w:r w:rsidR="004202A2">
              <w:rPr>
                <w:rFonts w:ascii="Arial" w:hAnsi="Arial" w:cs="Arial"/>
                <w:sz w:val="26"/>
                <w:szCs w:val="26"/>
              </w:rPr>
              <w:t>956</w:t>
            </w:r>
          </w:p>
        </w:tc>
        <w:tc>
          <w:tcPr>
            <w:tcW w:w="1449" w:type="dxa"/>
          </w:tcPr>
          <w:p w:rsidR="00782FBC" w:rsidP="00782FBC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</w:tr>
      <w:tr w:rsidR="00782FBC" w:rsidTr="009D7227">
        <w:tc>
          <w:tcPr>
            <w:tcW w:w="1696" w:type="dxa"/>
          </w:tcPr>
          <w:p w:rsidR="00782FBC" w:rsidP="00782FBC" w:rsidRDefault="00782F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Total</w:t>
            </w:r>
          </w:p>
        </w:tc>
        <w:tc>
          <w:tcPr>
            <w:tcW w:w="1383" w:type="dxa"/>
          </w:tcPr>
          <w:p w:rsidRPr="00E9041A" w:rsidR="00782FBC" w:rsidP="00782FBC" w:rsidRDefault="00782FB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9041A">
              <w:rPr>
                <w:rFonts w:ascii="Arial" w:hAnsi="Arial" w:cs="Arial"/>
                <w:b/>
                <w:sz w:val="26"/>
                <w:szCs w:val="26"/>
              </w:rPr>
              <w:t>1.798</w:t>
            </w:r>
          </w:p>
        </w:tc>
        <w:tc>
          <w:tcPr>
            <w:tcW w:w="1186" w:type="dxa"/>
          </w:tcPr>
          <w:p w:rsidR="00782FBC" w:rsidP="00782FBC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130</w:t>
            </w:r>
          </w:p>
        </w:tc>
        <w:tc>
          <w:tcPr>
            <w:tcW w:w="1448" w:type="dxa"/>
          </w:tcPr>
          <w:p w:rsidRPr="00E9041A" w:rsidR="00782FBC" w:rsidP="004202A2" w:rsidRDefault="00782FB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9041A">
              <w:rPr>
                <w:rFonts w:ascii="Arial" w:hAnsi="Arial" w:cs="Arial"/>
                <w:b/>
                <w:sz w:val="26"/>
                <w:szCs w:val="26"/>
              </w:rPr>
              <w:t>1.</w:t>
            </w:r>
            <w:r w:rsidR="004202A2">
              <w:rPr>
                <w:rFonts w:ascii="Arial" w:hAnsi="Arial" w:cs="Arial"/>
                <w:b/>
                <w:sz w:val="26"/>
                <w:szCs w:val="26"/>
              </w:rPr>
              <w:t>765</w:t>
            </w:r>
          </w:p>
        </w:tc>
        <w:tc>
          <w:tcPr>
            <w:tcW w:w="1606" w:type="dxa"/>
          </w:tcPr>
          <w:p w:rsidR="00782FBC" w:rsidP="00782FBC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105</w:t>
            </w:r>
          </w:p>
        </w:tc>
        <w:tc>
          <w:tcPr>
            <w:tcW w:w="1448" w:type="dxa"/>
          </w:tcPr>
          <w:p w:rsidRPr="00E9041A" w:rsidR="00782FBC" w:rsidP="004202A2" w:rsidRDefault="00782FB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9041A">
              <w:rPr>
                <w:rFonts w:ascii="Arial" w:hAnsi="Arial" w:cs="Arial"/>
                <w:b/>
                <w:sz w:val="26"/>
                <w:szCs w:val="26"/>
              </w:rPr>
              <w:t>1.</w:t>
            </w:r>
            <w:r w:rsidR="004202A2">
              <w:rPr>
                <w:rFonts w:ascii="Arial" w:hAnsi="Arial" w:cs="Arial"/>
                <w:b/>
                <w:sz w:val="26"/>
                <w:szCs w:val="26"/>
              </w:rPr>
              <w:t>492</w:t>
            </w:r>
          </w:p>
        </w:tc>
        <w:tc>
          <w:tcPr>
            <w:tcW w:w="1449" w:type="dxa"/>
          </w:tcPr>
          <w:p w:rsidR="00782FBC" w:rsidP="00782FBC" w:rsidRDefault="00782FB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79</w:t>
            </w:r>
          </w:p>
        </w:tc>
      </w:tr>
    </w:tbl>
    <w:p w:rsidR="00782FBC" w:rsidP="00CE3D68" w:rsidRDefault="00782FBC">
      <w:pPr>
        <w:ind w:left="284"/>
        <w:rPr>
          <w:rFonts w:ascii="Arial" w:hAnsi="Arial" w:cs="Arial"/>
          <w:sz w:val="26"/>
          <w:szCs w:val="26"/>
        </w:rPr>
      </w:pPr>
    </w:p>
    <w:p w:rsidR="00D753C6" w:rsidP="00CE3D68" w:rsidRDefault="00D753C6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If the primary figures are broken down by size of school it is clear that the majority of the reliance on MFG/Floor support is for small schools.</w:t>
      </w:r>
    </w:p>
    <w:p w:rsidR="00D753C6" w:rsidP="00CE3D68" w:rsidRDefault="00D753C6">
      <w:pPr>
        <w:ind w:left="284"/>
        <w:rPr>
          <w:rFonts w:ascii="Arial" w:hAnsi="Arial" w:cs="Arial"/>
          <w:sz w:val="26"/>
          <w:szCs w:val="26"/>
        </w:rPr>
      </w:pPr>
    </w:p>
    <w:p w:rsidRPr="00D753C6" w:rsidR="00D753C6" w:rsidP="00CE3D68" w:rsidRDefault="00D753C6">
      <w:pPr>
        <w:ind w:left="284"/>
        <w:rPr>
          <w:rFonts w:ascii="Arial" w:hAnsi="Arial" w:cs="Arial"/>
          <w:sz w:val="26"/>
          <w:szCs w:val="26"/>
          <w:u w:val="single"/>
        </w:rPr>
      </w:pPr>
      <w:r w:rsidRPr="00D753C6">
        <w:rPr>
          <w:rFonts w:ascii="Arial" w:hAnsi="Arial" w:cs="Arial"/>
          <w:sz w:val="26"/>
          <w:szCs w:val="26"/>
          <w:u w:val="single"/>
        </w:rPr>
        <w:t xml:space="preserve">Table 2 – </w:t>
      </w:r>
      <w:r w:rsidR="00DB43B4">
        <w:rPr>
          <w:rFonts w:ascii="Arial" w:hAnsi="Arial" w:cs="Arial"/>
          <w:sz w:val="26"/>
          <w:szCs w:val="26"/>
          <w:u w:val="single"/>
        </w:rPr>
        <w:t>A</w:t>
      </w:r>
      <w:r w:rsidRPr="00D753C6">
        <w:rPr>
          <w:rFonts w:ascii="Arial" w:hAnsi="Arial" w:cs="Arial"/>
          <w:sz w:val="26"/>
          <w:szCs w:val="26"/>
          <w:u w:val="single"/>
        </w:rPr>
        <w:t>nalysis of primary protection by size of school</w:t>
      </w:r>
    </w:p>
    <w:p w:rsidR="00D753C6" w:rsidP="00CE3D68" w:rsidRDefault="00D753C6">
      <w:pPr>
        <w:ind w:left="284"/>
        <w:rPr>
          <w:rFonts w:ascii="Arial" w:hAnsi="Arial" w:cs="Arial"/>
          <w:sz w:val="26"/>
          <w:szCs w:val="26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383"/>
        <w:gridCol w:w="1032"/>
        <w:gridCol w:w="1448"/>
        <w:gridCol w:w="1098"/>
        <w:gridCol w:w="1448"/>
        <w:gridCol w:w="962"/>
      </w:tblGrid>
      <w:tr w:rsidR="00D753C6" w:rsidTr="00E9041A">
        <w:tc>
          <w:tcPr>
            <w:tcW w:w="1985" w:type="dxa"/>
          </w:tcPr>
          <w:p w:rsidR="00D753C6" w:rsidP="00D753C6" w:rsidRDefault="00D753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Pr="00E9041A" w:rsidR="00D753C6" w:rsidP="00D753C6" w:rsidRDefault="00D75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5" w:type="dxa"/>
            <w:gridSpan w:val="2"/>
          </w:tcPr>
          <w:p w:rsidRPr="00E9041A" w:rsidR="00D753C6" w:rsidP="00D753C6" w:rsidRDefault="00D75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041A">
              <w:rPr>
                <w:rFonts w:ascii="Arial" w:hAnsi="Arial" w:cs="Arial"/>
                <w:sz w:val="26"/>
                <w:szCs w:val="26"/>
              </w:rPr>
              <w:t>2018-19</w:t>
            </w:r>
            <w:r w:rsidRPr="00E9041A" w:rsidR="00E9041A">
              <w:rPr>
                <w:rFonts w:ascii="Arial" w:hAnsi="Arial" w:cs="Arial"/>
                <w:sz w:val="26"/>
                <w:szCs w:val="26"/>
              </w:rPr>
              <w:t xml:space="preserve"> actual</w:t>
            </w:r>
          </w:p>
        </w:tc>
        <w:tc>
          <w:tcPr>
            <w:tcW w:w="2546" w:type="dxa"/>
            <w:gridSpan w:val="2"/>
          </w:tcPr>
          <w:p w:rsidRPr="00E9041A" w:rsidR="00D753C6" w:rsidP="00E9041A" w:rsidRDefault="00D753C6">
            <w:pPr>
              <w:ind w:left="-113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9041A">
              <w:rPr>
                <w:rFonts w:ascii="Arial" w:hAnsi="Arial" w:cs="Arial"/>
                <w:sz w:val="26"/>
                <w:szCs w:val="26"/>
              </w:rPr>
              <w:t>Consult</w:t>
            </w:r>
            <w:r w:rsidRPr="00E9041A" w:rsidR="00DB43B4">
              <w:rPr>
                <w:rFonts w:ascii="Arial" w:hAnsi="Arial" w:cs="Arial"/>
                <w:sz w:val="26"/>
                <w:szCs w:val="26"/>
              </w:rPr>
              <w:t>’</w:t>
            </w:r>
            <w:r w:rsidRPr="00E9041A">
              <w:rPr>
                <w:rFonts w:ascii="Arial" w:hAnsi="Arial" w:cs="Arial"/>
                <w:sz w:val="26"/>
                <w:szCs w:val="26"/>
              </w:rPr>
              <w:t>n</w:t>
            </w:r>
            <w:proofErr w:type="spellEnd"/>
            <w:r w:rsidRPr="00E9041A">
              <w:rPr>
                <w:rFonts w:ascii="Arial" w:hAnsi="Arial" w:cs="Arial"/>
                <w:sz w:val="26"/>
                <w:szCs w:val="26"/>
              </w:rPr>
              <w:t xml:space="preserve"> – LPA £800</w:t>
            </w:r>
          </w:p>
        </w:tc>
        <w:tc>
          <w:tcPr>
            <w:tcW w:w="2410" w:type="dxa"/>
            <w:gridSpan w:val="2"/>
          </w:tcPr>
          <w:p w:rsidRPr="00E9041A" w:rsidR="00D753C6" w:rsidP="00D753C6" w:rsidRDefault="00D753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041A">
              <w:rPr>
                <w:rFonts w:ascii="Arial" w:hAnsi="Arial" w:cs="Arial"/>
                <w:sz w:val="26"/>
                <w:szCs w:val="26"/>
              </w:rPr>
              <w:t>LPA @£1,022</w:t>
            </w:r>
          </w:p>
        </w:tc>
      </w:tr>
      <w:tr w:rsidR="00D753C6" w:rsidTr="00E9041A">
        <w:tc>
          <w:tcPr>
            <w:tcW w:w="1985" w:type="dxa"/>
          </w:tcPr>
          <w:p w:rsidR="00D753C6" w:rsidP="00226688" w:rsidRDefault="00D753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D753C6" w:rsidP="00D753C6" w:rsidRDefault="00D753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No. in group</w:t>
            </w:r>
          </w:p>
        </w:tc>
        <w:tc>
          <w:tcPr>
            <w:tcW w:w="1383" w:type="dxa"/>
          </w:tcPr>
          <w:p w:rsidR="00D753C6" w:rsidP="00D753C6" w:rsidRDefault="00D753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Total cost (£)</w:t>
            </w:r>
          </w:p>
        </w:tc>
        <w:tc>
          <w:tcPr>
            <w:tcW w:w="1032" w:type="dxa"/>
          </w:tcPr>
          <w:p w:rsidR="00D753C6" w:rsidP="009D7227" w:rsidRDefault="00D753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No. Schls</w:t>
            </w:r>
          </w:p>
        </w:tc>
        <w:tc>
          <w:tcPr>
            <w:tcW w:w="1448" w:type="dxa"/>
          </w:tcPr>
          <w:p w:rsidR="00D753C6" w:rsidP="00D753C6" w:rsidRDefault="00D753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Total cost (£)</w:t>
            </w:r>
          </w:p>
        </w:tc>
        <w:tc>
          <w:tcPr>
            <w:tcW w:w="1098" w:type="dxa"/>
          </w:tcPr>
          <w:p w:rsidR="00D753C6" w:rsidP="009D7227" w:rsidRDefault="00D753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No. Schls</w:t>
            </w:r>
          </w:p>
        </w:tc>
        <w:tc>
          <w:tcPr>
            <w:tcW w:w="1448" w:type="dxa"/>
          </w:tcPr>
          <w:p w:rsidR="00D753C6" w:rsidP="00D753C6" w:rsidRDefault="00D753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Total cost (£)</w:t>
            </w:r>
          </w:p>
        </w:tc>
        <w:tc>
          <w:tcPr>
            <w:tcW w:w="962" w:type="dxa"/>
          </w:tcPr>
          <w:p w:rsidR="00D753C6" w:rsidP="009D7227" w:rsidRDefault="00D753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No. Schls</w:t>
            </w:r>
          </w:p>
        </w:tc>
      </w:tr>
      <w:tr w:rsidR="00D753C6" w:rsidTr="00E9041A">
        <w:tc>
          <w:tcPr>
            <w:tcW w:w="1985" w:type="dxa"/>
            <w:vAlign w:val="bottom"/>
          </w:tcPr>
          <w:p w:rsidRPr="00D753C6" w:rsidR="00D753C6" w:rsidP="00D753C6" w:rsidRDefault="00D753C6">
            <w:pPr>
              <w:rPr>
                <w:rFonts w:ascii="Arial" w:hAnsi="Arial" w:cs="Arial"/>
                <w:szCs w:val="24"/>
              </w:rPr>
            </w:pPr>
            <w:r w:rsidRPr="00D753C6">
              <w:rPr>
                <w:rFonts w:ascii="Arial" w:hAnsi="Arial" w:cs="Arial"/>
                <w:szCs w:val="24"/>
              </w:rPr>
              <w:t>NOR 0-50</w:t>
            </w:r>
          </w:p>
        </w:tc>
        <w:tc>
          <w:tcPr>
            <w:tcW w:w="992" w:type="dxa"/>
          </w:tcPr>
          <w:p w:rsidRPr="00D753C6" w:rsidR="00D753C6" w:rsidP="00DB43B4" w:rsidRDefault="00DB43B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33</w:t>
            </w:r>
          </w:p>
        </w:tc>
        <w:tc>
          <w:tcPr>
            <w:tcW w:w="1383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433,303 </w:t>
            </w:r>
          </w:p>
        </w:tc>
        <w:tc>
          <w:tcPr>
            <w:tcW w:w="1032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28 </w:t>
            </w:r>
          </w:p>
        </w:tc>
        <w:tc>
          <w:tcPr>
            <w:tcW w:w="1448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402,684 </w:t>
            </w:r>
          </w:p>
        </w:tc>
        <w:tc>
          <w:tcPr>
            <w:tcW w:w="1098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29 </w:t>
            </w:r>
          </w:p>
        </w:tc>
        <w:tc>
          <w:tcPr>
            <w:tcW w:w="1448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333,608 </w:t>
            </w:r>
          </w:p>
        </w:tc>
        <w:tc>
          <w:tcPr>
            <w:tcW w:w="962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29 </w:t>
            </w:r>
          </w:p>
        </w:tc>
      </w:tr>
      <w:tr w:rsidR="00D753C6" w:rsidTr="00E9041A">
        <w:tc>
          <w:tcPr>
            <w:tcW w:w="1985" w:type="dxa"/>
            <w:vAlign w:val="bottom"/>
          </w:tcPr>
          <w:p w:rsidRPr="00D753C6" w:rsidR="00D753C6" w:rsidP="00D753C6" w:rsidRDefault="00D753C6">
            <w:pPr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>NOR 51-100</w:t>
            </w:r>
          </w:p>
        </w:tc>
        <w:tc>
          <w:tcPr>
            <w:tcW w:w="992" w:type="dxa"/>
          </w:tcPr>
          <w:p w:rsidRPr="00D753C6" w:rsidR="00D753C6" w:rsidP="00D753C6" w:rsidRDefault="00DB43B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75</w:t>
            </w:r>
          </w:p>
        </w:tc>
        <w:tc>
          <w:tcPr>
            <w:tcW w:w="1383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406,281 </w:t>
            </w:r>
          </w:p>
        </w:tc>
        <w:tc>
          <w:tcPr>
            <w:tcW w:w="1032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56 </w:t>
            </w:r>
          </w:p>
        </w:tc>
        <w:tc>
          <w:tcPr>
            <w:tcW w:w="1448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297,514 </w:t>
            </w:r>
          </w:p>
        </w:tc>
        <w:tc>
          <w:tcPr>
            <w:tcW w:w="1098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38 </w:t>
            </w:r>
          </w:p>
        </w:tc>
        <w:tc>
          <w:tcPr>
            <w:tcW w:w="1448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171,856 </w:t>
            </w:r>
          </w:p>
        </w:tc>
        <w:tc>
          <w:tcPr>
            <w:tcW w:w="962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24 </w:t>
            </w:r>
          </w:p>
        </w:tc>
      </w:tr>
      <w:tr w:rsidR="00D753C6" w:rsidTr="00E9041A">
        <w:tc>
          <w:tcPr>
            <w:tcW w:w="1985" w:type="dxa"/>
            <w:vAlign w:val="bottom"/>
          </w:tcPr>
          <w:p w:rsidRPr="00D753C6" w:rsidR="00D753C6" w:rsidP="00D753C6" w:rsidRDefault="00D753C6">
            <w:pPr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>NOR 101-150</w:t>
            </w:r>
          </w:p>
        </w:tc>
        <w:tc>
          <w:tcPr>
            <w:tcW w:w="992" w:type="dxa"/>
          </w:tcPr>
          <w:p w:rsidRPr="00D753C6" w:rsidR="00D753C6" w:rsidP="00D753C6" w:rsidRDefault="00DB43B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60</w:t>
            </w:r>
          </w:p>
        </w:tc>
        <w:tc>
          <w:tcPr>
            <w:tcW w:w="1383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105,800 </w:t>
            </w:r>
          </w:p>
        </w:tc>
        <w:tc>
          <w:tcPr>
            <w:tcW w:w="1032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15 </w:t>
            </w:r>
          </w:p>
        </w:tc>
        <w:tc>
          <w:tcPr>
            <w:tcW w:w="1448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69,562 </w:t>
            </w:r>
          </w:p>
        </w:tc>
        <w:tc>
          <w:tcPr>
            <w:tcW w:w="1098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10 </w:t>
            </w:r>
          </w:p>
        </w:tc>
        <w:tc>
          <w:tcPr>
            <w:tcW w:w="1448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24,667 </w:t>
            </w:r>
          </w:p>
        </w:tc>
        <w:tc>
          <w:tcPr>
            <w:tcW w:w="962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2 </w:t>
            </w:r>
          </w:p>
        </w:tc>
      </w:tr>
      <w:tr w:rsidR="00D753C6" w:rsidTr="00E9041A">
        <w:tc>
          <w:tcPr>
            <w:tcW w:w="1985" w:type="dxa"/>
            <w:vAlign w:val="bottom"/>
          </w:tcPr>
          <w:p w:rsidRPr="00D753C6" w:rsidR="00D753C6" w:rsidP="00D753C6" w:rsidRDefault="00D753C6">
            <w:pPr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>NOR 151-200</w:t>
            </w:r>
          </w:p>
        </w:tc>
        <w:tc>
          <w:tcPr>
            <w:tcW w:w="992" w:type="dxa"/>
          </w:tcPr>
          <w:p w:rsidRPr="00D753C6" w:rsidR="00D753C6" w:rsidP="00D753C6" w:rsidRDefault="00DB43B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58</w:t>
            </w:r>
          </w:p>
        </w:tc>
        <w:tc>
          <w:tcPr>
            <w:tcW w:w="1383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50,889 </w:t>
            </w:r>
          </w:p>
        </w:tc>
        <w:tc>
          <w:tcPr>
            <w:tcW w:w="1032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6 </w:t>
            </w:r>
          </w:p>
        </w:tc>
        <w:tc>
          <w:tcPr>
            <w:tcW w:w="1448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23,131 </w:t>
            </w:r>
          </w:p>
        </w:tc>
        <w:tc>
          <w:tcPr>
            <w:tcW w:w="1098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3 </w:t>
            </w:r>
          </w:p>
        </w:tc>
        <w:tc>
          <w:tcPr>
            <w:tcW w:w="1448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5,490 </w:t>
            </w:r>
          </w:p>
        </w:tc>
        <w:tc>
          <w:tcPr>
            <w:tcW w:w="962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1 </w:t>
            </w:r>
          </w:p>
        </w:tc>
      </w:tr>
      <w:tr w:rsidR="00D753C6" w:rsidTr="00E9041A">
        <w:tc>
          <w:tcPr>
            <w:tcW w:w="1985" w:type="dxa"/>
            <w:vAlign w:val="bottom"/>
          </w:tcPr>
          <w:p w:rsidRPr="00D753C6" w:rsidR="00D753C6" w:rsidP="00D753C6" w:rsidRDefault="00D753C6">
            <w:pPr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>NOR 201-250</w:t>
            </w:r>
          </w:p>
        </w:tc>
        <w:tc>
          <w:tcPr>
            <w:tcW w:w="992" w:type="dxa"/>
          </w:tcPr>
          <w:p w:rsidRPr="00D753C6" w:rsidR="00D753C6" w:rsidP="00D753C6" w:rsidRDefault="00DB43B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83</w:t>
            </w:r>
          </w:p>
        </w:tc>
        <w:tc>
          <w:tcPr>
            <w:tcW w:w="1383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48,241 </w:t>
            </w:r>
          </w:p>
        </w:tc>
        <w:tc>
          <w:tcPr>
            <w:tcW w:w="1032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5 </w:t>
            </w:r>
          </w:p>
        </w:tc>
        <w:tc>
          <w:tcPr>
            <w:tcW w:w="1448" w:type="dxa"/>
            <w:vAlign w:val="bottom"/>
          </w:tcPr>
          <w:p w:rsidRPr="00D753C6" w:rsidR="00D753C6" w:rsidP="00D753C6" w:rsidRDefault="004202A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4,509</w:t>
            </w:r>
          </w:p>
        </w:tc>
        <w:tc>
          <w:tcPr>
            <w:tcW w:w="1098" w:type="dxa"/>
            <w:vAlign w:val="bottom"/>
          </w:tcPr>
          <w:p w:rsidRPr="00D753C6" w:rsidR="00D753C6" w:rsidP="00D753C6" w:rsidRDefault="004202A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1448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640 </w:t>
            </w:r>
          </w:p>
        </w:tc>
        <w:tc>
          <w:tcPr>
            <w:tcW w:w="962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1 </w:t>
            </w:r>
          </w:p>
        </w:tc>
      </w:tr>
      <w:tr w:rsidR="00D753C6" w:rsidTr="00E9041A">
        <w:tc>
          <w:tcPr>
            <w:tcW w:w="1985" w:type="dxa"/>
            <w:vAlign w:val="bottom"/>
          </w:tcPr>
          <w:p w:rsidRPr="00D753C6" w:rsidR="00D753C6" w:rsidP="00D753C6" w:rsidRDefault="00D753C6">
            <w:pPr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>NOR 251-300</w:t>
            </w:r>
          </w:p>
        </w:tc>
        <w:tc>
          <w:tcPr>
            <w:tcW w:w="992" w:type="dxa"/>
          </w:tcPr>
          <w:p w:rsidRPr="00D753C6" w:rsidR="00D753C6" w:rsidP="00D753C6" w:rsidRDefault="00DB43B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17</w:t>
            </w:r>
          </w:p>
        </w:tc>
        <w:tc>
          <w:tcPr>
            <w:tcW w:w="1383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032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48" w:type="dxa"/>
            <w:vAlign w:val="bottom"/>
          </w:tcPr>
          <w:p w:rsidRPr="00D753C6" w:rsidR="00D753C6" w:rsidP="004202A2" w:rsidRDefault="004202A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11,755</w:t>
            </w:r>
            <w:r w:rsidRPr="00D753C6" w:rsidR="00D753C6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Pr="00D753C6" w:rsidR="00D753C6" w:rsidP="00D753C6" w:rsidRDefault="004202A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1448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962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</w:tr>
      <w:tr w:rsidR="00D753C6" w:rsidTr="00E9041A">
        <w:tc>
          <w:tcPr>
            <w:tcW w:w="1985" w:type="dxa"/>
            <w:vAlign w:val="bottom"/>
          </w:tcPr>
          <w:p w:rsidRPr="00D753C6" w:rsidR="00D753C6" w:rsidP="00D753C6" w:rsidRDefault="00D753C6">
            <w:pPr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>NOR &gt;300</w:t>
            </w:r>
          </w:p>
        </w:tc>
        <w:tc>
          <w:tcPr>
            <w:tcW w:w="992" w:type="dxa"/>
          </w:tcPr>
          <w:p w:rsidRPr="00D753C6" w:rsidR="00D753C6" w:rsidP="00D753C6" w:rsidRDefault="00DB43B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</w:t>
            </w:r>
          </w:p>
        </w:tc>
        <w:tc>
          <w:tcPr>
            <w:tcW w:w="1383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032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48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098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48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962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</w:tr>
      <w:tr w:rsidR="00D753C6" w:rsidTr="00E9041A">
        <w:tc>
          <w:tcPr>
            <w:tcW w:w="1985" w:type="dxa"/>
            <w:vAlign w:val="bottom"/>
          </w:tcPr>
          <w:p w:rsidRPr="00D753C6" w:rsidR="00D753C6" w:rsidP="00D753C6" w:rsidRDefault="00D753C6">
            <w:pPr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>Total</w:t>
            </w:r>
          </w:p>
        </w:tc>
        <w:tc>
          <w:tcPr>
            <w:tcW w:w="992" w:type="dxa"/>
          </w:tcPr>
          <w:p w:rsidRPr="00D753C6" w:rsidR="00D753C6" w:rsidP="00D753C6" w:rsidRDefault="00DB43B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350</w:t>
            </w:r>
          </w:p>
        </w:tc>
        <w:tc>
          <w:tcPr>
            <w:tcW w:w="1383" w:type="dxa"/>
            <w:vAlign w:val="bottom"/>
          </w:tcPr>
          <w:p w:rsidRPr="00E9041A" w:rsidR="00D753C6" w:rsidP="00D753C6" w:rsidRDefault="00D753C6">
            <w:pPr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E9041A">
              <w:rPr>
                <w:rFonts w:ascii="Arial" w:hAnsi="Arial" w:cs="Arial"/>
                <w:b/>
                <w:color w:val="000000"/>
                <w:szCs w:val="24"/>
              </w:rPr>
              <w:t xml:space="preserve">1,044,514 </w:t>
            </w:r>
          </w:p>
        </w:tc>
        <w:tc>
          <w:tcPr>
            <w:tcW w:w="1032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110 </w:t>
            </w:r>
          </w:p>
        </w:tc>
        <w:tc>
          <w:tcPr>
            <w:tcW w:w="1448" w:type="dxa"/>
            <w:vAlign w:val="bottom"/>
          </w:tcPr>
          <w:p w:rsidRPr="00E9041A" w:rsidR="00D753C6" w:rsidP="00D753C6" w:rsidRDefault="00D753C6">
            <w:pPr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E9041A">
              <w:rPr>
                <w:rFonts w:ascii="Arial" w:hAnsi="Arial" w:cs="Arial"/>
                <w:b/>
                <w:color w:val="000000"/>
                <w:szCs w:val="24"/>
              </w:rPr>
              <w:t xml:space="preserve">809,156 </w:t>
            </w:r>
          </w:p>
        </w:tc>
        <w:tc>
          <w:tcPr>
            <w:tcW w:w="1098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83 </w:t>
            </w:r>
          </w:p>
        </w:tc>
        <w:tc>
          <w:tcPr>
            <w:tcW w:w="1448" w:type="dxa"/>
            <w:vAlign w:val="bottom"/>
          </w:tcPr>
          <w:p w:rsidRPr="00E9041A" w:rsidR="00D753C6" w:rsidP="00D753C6" w:rsidRDefault="00D753C6">
            <w:pPr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E9041A">
              <w:rPr>
                <w:rFonts w:ascii="Arial" w:hAnsi="Arial" w:cs="Arial"/>
                <w:b/>
                <w:color w:val="000000"/>
                <w:szCs w:val="24"/>
              </w:rPr>
              <w:t xml:space="preserve">536,260 </w:t>
            </w:r>
          </w:p>
        </w:tc>
        <w:tc>
          <w:tcPr>
            <w:tcW w:w="962" w:type="dxa"/>
            <w:vAlign w:val="bottom"/>
          </w:tcPr>
          <w:p w:rsidRPr="00D753C6" w:rsidR="00D753C6" w:rsidP="00D753C6" w:rsidRDefault="00D753C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753C6">
              <w:rPr>
                <w:rFonts w:ascii="Arial" w:hAnsi="Arial" w:cs="Arial"/>
                <w:color w:val="000000"/>
                <w:szCs w:val="24"/>
              </w:rPr>
              <w:t xml:space="preserve">57 </w:t>
            </w:r>
          </w:p>
        </w:tc>
      </w:tr>
    </w:tbl>
    <w:p w:rsidR="00D753C6" w:rsidP="00CE3D68" w:rsidRDefault="00D753C6">
      <w:pPr>
        <w:ind w:left="284"/>
        <w:rPr>
          <w:rFonts w:ascii="Arial" w:hAnsi="Arial" w:cs="Arial"/>
          <w:sz w:val="26"/>
          <w:szCs w:val="26"/>
        </w:rPr>
      </w:pPr>
    </w:p>
    <w:p w:rsidR="00DB43B4" w:rsidP="00CE3D68" w:rsidRDefault="00782FBC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primary sector </w:t>
      </w:r>
      <w:r w:rsidR="000004CD">
        <w:rPr>
          <w:rFonts w:ascii="Arial" w:hAnsi="Arial" w:cs="Arial"/>
          <w:sz w:val="26"/>
          <w:szCs w:val="26"/>
        </w:rPr>
        <w:t xml:space="preserve">reductions in </w:t>
      </w:r>
      <w:r w:rsidR="00D753C6">
        <w:rPr>
          <w:rFonts w:ascii="Arial" w:hAnsi="Arial" w:cs="Arial"/>
          <w:sz w:val="26"/>
          <w:szCs w:val="26"/>
        </w:rPr>
        <w:t>tables</w:t>
      </w:r>
      <w:r w:rsidR="00DB43B4">
        <w:rPr>
          <w:rFonts w:ascii="Arial" w:hAnsi="Arial" w:cs="Arial"/>
          <w:sz w:val="26"/>
          <w:szCs w:val="26"/>
        </w:rPr>
        <w:t xml:space="preserve"> 1 and 2</w:t>
      </w:r>
      <w:r w:rsidR="00D753C6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both the value of the protection and the number of eligible schools</w:t>
      </w:r>
      <w:r w:rsidR="00D753C6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largely reflect the impact of the increases in LPA funding. </w:t>
      </w:r>
      <w:r w:rsidR="00F26A7F"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 xml:space="preserve">he overall </w:t>
      </w:r>
      <w:r w:rsidR="00F26A7F">
        <w:rPr>
          <w:rFonts w:ascii="Arial" w:hAnsi="Arial" w:cs="Arial"/>
          <w:sz w:val="26"/>
          <w:szCs w:val="26"/>
        </w:rPr>
        <w:t xml:space="preserve">cost of protection </w:t>
      </w:r>
      <w:r w:rsidR="00CC22FA">
        <w:rPr>
          <w:rFonts w:ascii="Arial" w:hAnsi="Arial" w:cs="Arial"/>
          <w:sz w:val="26"/>
          <w:szCs w:val="26"/>
        </w:rPr>
        <w:t xml:space="preserve">will </w:t>
      </w:r>
      <w:r>
        <w:rPr>
          <w:rFonts w:ascii="Arial" w:hAnsi="Arial" w:cs="Arial"/>
          <w:sz w:val="26"/>
          <w:szCs w:val="26"/>
        </w:rPr>
        <w:t xml:space="preserve">be </w:t>
      </w:r>
      <w:r w:rsidR="00CC22FA">
        <w:rPr>
          <w:rFonts w:ascii="Arial" w:hAnsi="Arial" w:cs="Arial"/>
          <w:sz w:val="26"/>
          <w:szCs w:val="26"/>
        </w:rPr>
        <w:t xml:space="preserve">reduced as </w:t>
      </w:r>
      <w:r>
        <w:rPr>
          <w:rFonts w:ascii="Arial" w:hAnsi="Arial" w:cs="Arial"/>
          <w:sz w:val="26"/>
          <w:szCs w:val="26"/>
        </w:rPr>
        <w:t>a result of the</w:t>
      </w:r>
      <w:r w:rsidR="00F26A7F">
        <w:rPr>
          <w:rFonts w:ascii="Arial" w:hAnsi="Arial" w:cs="Arial"/>
          <w:sz w:val="26"/>
          <w:szCs w:val="26"/>
        </w:rPr>
        <w:t xml:space="preserve"> proposed formula changes. Given Derbyshire’s relatively low starting point (101</w:t>
      </w:r>
      <w:r w:rsidRPr="00F26A7F" w:rsidR="00F26A7F">
        <w:rPr>
          <w:rFonts w:ascii="Arial" w:hAnsi="Arial" w:cs="Arial"/>
          <w:sz w:val="26"/>
          <w:szCs w:val="26"/>
          <w:vertAlign w:val="superscript"/>
        </w:rPr>
        <w:t>st</w:t>
      </w:r>
      <w:r w:rsidR="00F26A7F">
        <w:rPr>
          <w:rFonts w:ascii="Arial" w:hAnsi="Arial" w:cs="Arial"/>
          <w:sz w:val="26"/>
          <w:szCs w:val="26"/>
        </w:rPr>
        <w:t xml:space="preserve"> of 152 LAs) </w:t>
      </w:r>
      <w:r w:rsidR="00CC22FA">
        <w:rPr>
          <w:rFonts w:ascii="Arial" w:hAnsi="Arial" w:cs="Arial"/>
          <w:sz w:val="26"/>
          <w:szCs w:val="26"/>
        </w:rPr>
        <w:t xml:space="preserve">the </w:t>
      </w:r>
      <w:r w:rsidR="00F26A7F">
        <w:rPr>
          <w:rFonts w:ascii="Arial" w:hAnsi="Arial" w:cs="Arial"/>
          <w:sz w:val="26"/>
          <w:szCs w:val="26"/>
        </w:rPr>
        <w:t xml:space="preserve">long term costs of </w:t>
      </w:r>
      <w:r w:rsidR="00CC22FA">
        <w:rPr>
          <w:rFonts w:ascii="Arial" w:hAnsi="Arial" w:cs="Arial"/>
          <w:sz w:val="26"/>
          <w:szCs w:val="26"/>
        </w:rPr>
        <w:t xml:space="preserve">protection </w:t>
      </w:r>
      <w:r w:rsidR="00E9041A">
        <w:rPr>
          <w:rFonts w:ascii="Arial" w:hAnsi="Arial" w:cs="Arial"/>
          <w:sz w:val="26"/>
          <w:szCs w:val="26"/>
        </w:rPr>
        <w:t>should be manageable</w:t>
      </w:r>
      <w:r w:rsidR="00F26A7F">
        <w:rPr>
          <w:rFonts w:ascii="Arial" w:hAnsi="Arial" w:cs="Arial"/>
          <w:sz w:val="26"/>
          <w:szCs w:val="26"/>
        </w:rPr>
        <w:t xml:space="preserve">. </w:t>
      </w:r>
    </w:p>
    <w:p w:rsidR="00F26A7F" w:rsidP="00CE3D68" w:rsidRDefault="00F26A7F">
      <w:pPr>
        <w:ind w:left="284"/>
        <w:rPr>
          <w:rFonts w:ascii="Arial" w:hAnsi="Arial" w:cs="Arial"/>
          <w:sz w:val="26"/>
          <w:szCs w:val="26"/>
        </w:rPr>
      </w:pPr>
    </w:p>
    <w:p w:rsidR="00B613FD" w:rsidP="00B613FD" w:rsidRDefault="00B613FD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cost in the secondary sector, although slightly higher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remains affordable. The proportion of funding at individual school level as shown in Appendix 2 is not excessive. </w:t>
      </w:r>
    </w:p>
    <w:p w:rsidR="00B613FD" w:rsidP="00B613FD" w:rsidRDefault="00B613FD">
      <w:pPr>
        <w:ind w:left="284"/>
        <w:rPr>
          <w:rFonts w:ascii="Arial" w:hAnsi="Arial" w:cs="Arial"/>
          <w:sz w:val="26"/>
          <w:szCs w:val="26"/>
        </w:rPr>
      </w:pPr>
    </w:p>
    <w:p w:rsidR="00640858" w:rsidP="00CE3D68" w:rsidRDefault="00F26A7F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However, the position of a number of primary schools in receipt of significant protection </w:t>
      </w:r>
      <w:r w:rsidR="00B613FD">
        <w:rPr>
          <w:rFonts w:ascii="Arial" w:hAnsi="Arial" w:cs="Arial"/>
          <w:sz w:val="26"/>
          <w:szCs w:val="26"/>
        </w:rPr>
        <w:t>presents a potential risk</w:t>
      </w:r>
      <w:r>
        <w:rPr>
          <w:rFonts w:ascii="Arial" w:hAnsi="Arial" w:cs="Arial"/>
          <w:sz w:val="26"/>
          <w:szCs w:val="26"/>
        </w:rPr>
        <w:t xml:space="preserve">. </w:t>
      </w:r>
      <w:r w:rsidR="00D753C6">
        <w:rPr>
          <w:rFonts w:ascii="Arial" w:hAnsi="Arial" w:cs="Arial"/>
          <w:sz w:val="26"/>
          <w:szCs w:val="26"/>
        </w:rPr>
        <w:t>T</w:t>
      </w:r>
      <w:r w:rsidR="009121B6">
        <w:rPr>
          <w:rFonts w:ascii="Arial" w:hAnsi="Arial" w:cs="Arial"/>
          <w:sz w:val="26"/>
          <w:szCs w:val="26"/>
        </w:rPr>
        <w:t xml:space="preserve">able </w:t>
      </w:r>
      <w:r w:rsidR="00D753C6">
        <w:rPr>
          <w:rFonts w:ascii="Arial" w:hAnsi="Arial" w:cs="Arial"/>
          <w:sz w:val="26"/>
          <w:szCs w:val="26"/>
        </w:rPr>
        <w:t xml:space="preserve">3 overleaf </w:t>
      </w:r>
      <w:r w:rsidR="009121B6">
        <w:rPr>
          <w:rFonts w:ascii="Arial" w:hAnsi="Arial" w:cs="Arial"/>
          <w:sz w:val="26"/>
          <w:szCs w:val="26"/>
        </w:rPr>
        <w:t>shows those primary schools in receipt of protection in excess of 4% of their schools block budget.</w:t>
      </w:r>
    </w:p>
    <w:p w:rsidR="00640858" w:rsidP="00CE3D68" w:rsidRDefault="00640858">
      <w:pPr>
        <w:ind w:left="284"/>
        <w:rPr>
          <w:rFonts w:ascii="Arial" w:hAnsi="Arial" w:cs="Arial"/>
          <w:sz w:val="26"/>
          <w:szCs w:val="26"/>
        </w:rPr>
      </w:pPr>
    </w:p>
    <w:p w:rsidR="00B613FD" w:rsidP="00CE3D68" w:rsidRDefault="00B613FD">
      <w:pPr>
        <w:ind w:left="284"/>
        <w:rPr>
          <w:rFonts w:ascii="Arial" w:hAnsi="Arial" w:cs="Arial"/>
          <w:sz w:val="26"/>
          <w:szCs w:val="26"/>
          <w:u w:val="single"/>
        </w:rPr>
      </w:pPr>
    </w:p>
    <w:p w:rsidR="00B613FD" w:rsidP="00CE3D68" w:rsidRDefault="00B613FD">
      <w:pPr>
        <w:ind w:left="284"/>
        <w:rPr>
          <w:rFonts w:ascii="Arial" w:hAnsi="Arial" w:cs="Arial"/>
          <w:sz w:val="26"/>
          <w:szCs w:val="26"/>
          <w:u w:val="single"/>
        </w:rPr>
      </w:pPr>
    </w:p>
    <w:p w:rsidRPr="00D753C6" w:rsidR="00174D14" w:rsidP="00CE3D68" w:rsidRDefault="00D753C6">
      <w:pPr>
        <w:ind w:left="284"/>
        <w:rPr>
          <w:rFonts w:ascii="Arial" w:hAnsi="Arial" w:cs="Arial"/>
          <w:sz w:val="26"/>
          <w:szCs w:val="26"/>
          <w:u w:val="single"/>
        </w:rPr>
      </w:pPr>
      <w:r w:rsidRPr="00D753C6">
        <w:rPr>
          <w:rFonts w:ascii="Arial" w:hAnsi="Arial" w:cs="Arial"/>
          <w:sz w:val="26"/>
          <w:szCs w:val="26"/>
          <w:u w:val="single"/>
        </w:rPr>
        <w:lastRenderedPageBreak/>
        <w:t xml:space="preserve">Table 3 – </w:t>
      </w:r>
      <w:r w:rsidR="00E9041A">
        <w:rPr>
          <w:rFonts w:ascii="Arial" w:hAnsi="Arial" w:cs="Arial"/>
          <w:sz w:val="26"/>
          <w:szCs w:val="26"/>
          <w:u w:val="single"/>
        </w:rPr>
        <w:t>Primary s</w:t>
      </w:r>
      <w:r w:rsidRPr="00D753C6">
        <w:rPr>
          <w:rFonts w:ascii="Arial" w:hAnsi="Arial" w:cs="Arial"/>
          <w:sz w:val="26"/>
          <w:szCs w:val="26"/>
          <w:u w:val="single"/>
        </w:rPr>
        <w:t xml:space="preserve">chools with </w:t>
      </w:r>
      <w:r w:rsidR="00E9041A">
        <w:rPr>
          <w:rFonts w:ascii="Arial" w:hAnsi="Arial" w:cs="Arial"/>
          <w:sz w:val="26"/>
          <w:szCs w:val="26"/>
          <w:u w:val="single"/>
        </w:rPr>
        <w:t>&gt;</w:t>
      </w:r>
      <w:r w:rsidR="00DB43B4">
        <w:rPr>
          <w:rFonts w:ascii="Arial" w:hAnsi="Arial" w:cs="Arial"/>
          <w:sz w:val="26"/>
          <w:szCs w:val="26"/>
          <w:u w:val="single"/>
        </w:rPr>
        <w:t>4% of SB funding via MFG/Floor (LPA @£1,022)</w:t>
      </w:r>
    </w:p>
    <w:p w:rsidR="000004CD" w:rsidP="00CE3D68" w:rsidRDefault="000004CD">
      <w:pPr>
        <w:ind w:left="284"/>
        <w:rPr>
          <w:rFonts w:ascii="Arial" w:hAnsi="Arial" w:cs="Arial"/>
          <w:sz w:val="26"/>
          <w:szCs w:val="26"/>
        </w:rPr>
      </w:pPr>
    </w:p>
    <w:tbl>
      <w:tblPr>
        <w:tblStyle w:val="TableGrid"/>
        <w:tblW w:w="9712" w:type="dxa"/>
        <w:tblInd w:w="284" w:type="dxa"/>
        <w:tblLook w:val="04A0" w:firstRow="1" w:lastRow="0" w:firstColumn="1" w:lastColumn="0" w:noHBand="0" w:noVBand="1"/>
      </w:tblPr>
      <w:tblGrid>
        <w:gridCol w:w="706"/>
        <w:gridCol w:w="3967"/>
        <w:gridCol w:w="851"/>
        <w:gridCol w:w="1275"/>
        <w:gridCol w:w="1456"/>
        <w:gridCol w:w="1457"/>
      </w:tblGrid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"2018-19"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Revised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"2018-19"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"2018-19"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MFG/Floor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Oct</w:t>
            </w: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Revised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Revised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% of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MFG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Floor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S Block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School</w:t>
            </w: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NOR</w:t>
            </w: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£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£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%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3033</w:t>
            </w: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 xml:space="preserve">Elton </w:t>
            </w:r>
            <w:proofErr w:type="spellStart"/>
            <w:r w:rsidRPr="009121B6">
              <w:rPr>
                <w:rFonts w:ascii="Arial" w:hAnsi="Arial" w:cs="Arial"/>
                <w:sz w:val="22"/>
              </w:rPr>
              <w:t>CofE</w:t>
            </w:r>
            <w:proofErr w:type="spellEnd"/>
            <w:r w:rsidRPr="009121B6">
              <w:rPr>
                <w:rFonts w:ascii="Arial" w:hAnsi="Arial" w:cs="Arial"/>
                <w:sz w:val="22"/>
              </w:rPr>
              <w:t xml:space="preserve"> Primary</w:t>
            </w: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0 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42,628 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19.26%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3040</w:t>
            </w: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  <w:proofErr w:type="spellStart"/>
            <w:r w:rsidRPr="009121B6">
              <w:rPr>
                <w:rFonts w:ascii="Arial" w:hAnsi="Arial" w:cs="Arial"/>
                <w:sz w:val="22"/>
              </w:rPr>
              <w:t>Biggin</w:t>
            </w:r>
            <w:proofErr w:type="spellEnd"/>
            <w:r w:rsidRPr="009121B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121B6">
              <w:rPr>
                <w:rFonts w:ascii="Arial" w:hAnsi="Arial" w:cs="Arial"/>
                <w:sz w:val="22"/>
              </w:rPr>
              <w:t>CofE</w:t>
            </w:r>
            <w:proofErr w:type="spellEnd"/>
            <w:r w:rsidRPr="009121B6">
              <w:rPr>
                <w:rFonts w:ascii="Arial" w:hAnsi="Arial" w:cs="Arial"/>
                <w:sz w:val="22"/>
              </w:rPr>
              <w:t xml:space="preserve"> Primary</w:t>
            </w: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0 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48,638 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15.65%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3093</w:t>
            </w: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 xml:space="preserve">Stoney Middleton </w:t>
            </w:r>
            <w:proofErr w:type="spellStart"/>
            <w:r w:rsidRPr="009121B6">
              <w:rPr>
                <w:rFonts w:ascii="Arial" w:hAnsi="Arial" w:cs="Arial"/>
                <w:sz w:val="22"/>
              </w:rPr>
              <w:t>CofE</w:t>
            </w:r>
            <w:proofErr w:type="spellEnd"/>
            <w:r w:rsidRPr="009121B6">
              <w:rPr>
                <w:rFonts w:ascii="Arial" w:hAnsi="Arial" w:cs="Arial"/>
                <w:sz w:val="22"/>
              </w:rPr>
              <w:t xml:space="preserve"> (C) Primary </w:t>
            </w: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0 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21,015 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12.84%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2068</w:t>
            </w: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Combs Infant</w:t>
            </w: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6,425 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10,141 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8.19%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2260</w:t>
            </w: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  <w:proofErr w:type="spellStart"/>
            <w:r w:rsidRPr="009121B6">
              <w:rPr>
                <w:rFonts w:ascii="Arial" w:hAnsi="Arial" w:cs="Arial"/>
                <w:sz w:val="22"/>
              </w:rPr>
              <w:t>Unstone</w:t>
            </w:r>
            <w:proofErr w:type="spellEnd"/>
            <w:r w:rsidRPr="009121B6">
              <w:rPr>
                <w:rFonts w:ascii="Arial" w:hAnsi="Arial" w:cs="Arial"/>
                <w:sz w:val="22"/>
              </w:rPr>
              <w:t xml:space="preserve"> Junior</w:t>
            </w: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44</w:t>
            </w: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0 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23,175 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8.13%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3016</w:t>
            </w: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  <w:proofErr w:type="spellStart"/>
            <w:r w:rsidRPr="009121B6">
              <w:rPr>
                <w:rFonts w:ascii="Arial" w:hAnsi="Arial" w:cs="Arial"/>
                <w:sz w:val="22"/>
              </w:rPr>
              <w:t>Bradwell</w:t>
            </w:r>
            <w:proofErr w:type="spellEnd"/>
            <w:r w:rsidRPr="009121B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121B6">
              <w:rPr>
                <w:rFonts w:ascii="Arial" w:hAnsi="Arial" w:cs="Arial"/>
                <w:sz w:val="22"/>
              </w:rPr>
              <w:t>CofE</w:t>
            </w:r>
            <w:proofErr w:type="spellEnd"/>
            <w:r w:rsidRPr="009121B6">
              <w:rPr>
                <w:rFonts w:ascii="Arial" w:hAnsi="Arial" w:cs="Arial"/>
                <w:sz w:val="22"/>
              </w:rPr>
              <w:t xml:space="preserve"> (Controlled) Infant</w:t>
            </w: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0 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14,074 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6.85%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3099</w:t>
            </w: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  <w:proofErr w:type="spellStart"/>
            <w:r w:rsidRPr="009121B6">
              <w:rPr>
                <w:rFonts w:ascii="Arial" w:hAnsi="Arial" w:cs="Arial"/>
                <w:sz w:val="22"/>
              </w:rPr>
              <w:t>Winster</w:t>
            </w:r>
            <w:proofErr w:type="spellEnd"/>
            <w:r w:rsidRPr="009121B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121B6">
              <w:rPr>
                <w:rFonts w:ascii="Arial" w:hAnsi="Arial" w:cs="Arial"/>
                <w:sz w:val="22"/>
              </w:rPr>
              <w:t>CofE</w:t>
            </w:r>
            <w:proofErr w:type="spellEnd"/>
            <w:r w:rsidRPr="009121B6">
              <w:rPr>
                <w:rFonts w:ascii="Arial" w:hAnsi="Arial" w:cs="Arial"/>
                <w:sz w:val="22"/>
              </w:rPr>
              <w:t xml:space="preserve"> Primary</w:t>
            </w: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0 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15,032 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6.69%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2262</w:t>
            </w: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  <w:proofErr w:type="spellStart"/>
            <w:r w:rsidRPr="009121B6">
              <w:rPr>
                <w:rFonts w:ascii="Arial" w:hAnsi="Arial" w:cs="Arial"/>
                <w:sz w:val="22"/>
              </w:rPr>
              <w:t>Unstone</w:t>
            </w:r>
            <w:proofErr w:type="spellEnd"/>
            <w:r w:rsidRPr="009121B6">
              <w:rPr>
                <w:rFonts w:ascii="Arial" w:hAnsi="Arial" w:cs="Arial"/>
                <w:sz w:val="22"/>
              </w:rPr>
              <w:t xml:space="preserve"> St Mary's Infant</w:t>
            </w: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0 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16,435 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6.09%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3022</w:t>
            </w: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 xml:space="preserve">Castleton </w:t>
            </w:r>
            <w:proofErr w:type="spellStart"/>
            <w:r w:rsidRPr="009121B6">
              <w:rPr>
                <w:rFonts w:ascii="Arial" w:hAnsi="Arial" w:cs="Arial"/>
                <w:sz w:val="22"/>
              </w:rPr>
              <w:t>CofE</w:t>
            </w:r>
            <w:proofErr w:type="spellEnd"/>
            <w:r w:rsidRPr="009121B6">
              <w:rPr>
                <w:rFonts w:ascii="Arial" w:hAnsi="Arial" w:cs="Arial"/>
                <w:sz w:val="22"/>
              </w:rPr>
              <w:t xml:space="preserve"> Primary</w:t>
            </w: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1,910 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7,033 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5.42%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3015</w:t>
            </w: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 xml:space="preserve">Bradley </w:t>
            </w:r>
            <w:proofErr w:type="spellStart"/>
            <w:r w:rsidRPr="009121B6">
              <w:rPr>
                <w:rFonts w:ascii="Arial" w:hAnsi="Arial" w:cs="Arial"/>
                <w:sz w:val="22"/>
              </w:rPr>
              <w:t>CofE</w:t>
            </w:r>
            <w:proofErr w:type="spellEnd"/>
            <w:r w:rsidRPr="009121B6">
              <w:rPr>
                <w:rFonts w:ascii="Arial" w:hAnsi="Arial" w:cs="Arial"/>
                <w:sz w:val="22"/>
              </w:rPr>
              <w:t xml:space="preserve"> Primary</w:t>
            </w: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0 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11,385 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5.38%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2314</w:t>
            </w: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Mickley Infant</w:t>
            </w: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0 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12,876 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5.19%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3090</w:t>
            </w: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 xml:space="preserve">Stanton-in-Peak </w:t>
            </w:r>
            <w:proofErr w:type="spellStart"/>
            <w:r w:rsidRPr="009121B6">
              <w:rPr>
                <w:rFonts w:ascii="Arial" w:hAnsi="Arial" w:cs="Arial"/>
                <w:sz w:val="22"/>
              </w:rPr>
              <w:t>CofE</w:t>
            </w:r>
            <w:proofErr w:type="spellEnd"/>
            <w:r w:rsidRPr="009121B6">
              <w:rPr>
                <w:rFonts w:ascii="Arial" w:hAnsi="Arial" w:cs="Arial"/>
                <w:sz w:val="22"/>
              </w:rPr>
              <w:t xml:space="preserve"> Primary</w:t>
            </w: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0 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12,806 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4.79%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2103</w:t>
            </w: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  <w:proofErr w:type="spellStart"/>
            <w:r w:rsidRPr="009121B6">
              <w:rPr>
                <w:rFonts w:ascii="Arial" w:hAnsi="Arial" w:cs="Arial"/>
                <w:sz w:val="22"/>
              </w:rPr>
              <w:t>Egginton</w:t>
            </w:r>
            <w:proofErr w:type="spellEnd"/>
            <w:r w:rsidRPr="009121B6">
              <w:rPr>
                <w:rFonts w:ascii="Arial" w:hAnsi="Arial" w:cs="Arial"/>
                <w:sz w:val="22"/>
              </w:rPr>
              <w:t xml:space="preserve"> Primary</w:t>
            </w: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3,314 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12,862 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4.75%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3069</w:t>
            </w: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  <w:proofErr w:type="spellStart"/>
            <w:r w:rsidRPr="009121B6">
              <w:rPr>
                <w:rFonts w:ascii="Arial" w:hAnsi="Arial" w:cs="Arial"/>
                <w:sz w:val="22"/>
              </w:rPr>
              <w:t>Cromford</w:t>
            </w:r>
            <w:proofErr w:type="spellEnd"/>
            <w:r w:rsidRPr="009121B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121B6">
              <w:rPr>
                <w:rFonts w:ascii="Arial" w:hAnsi="Arial" w:cs="Arial"/>
                <w:sz w:val="22"/>
              </w:rPr>
              <w:t>CofE</w:t>
            </w:r>
            <w:proofErr w:type="spellEnd"/>
            <w:r w:rsidRPr="009121B6">
              <w:rPr>
                <w:rFonts w:ascii="Arial" w:hAnsi="Arial" w:cs="Arial"/>
                <w:sz w:val="22"/>
              </w:rPr>
              <w:t xml:space="preserve"> Primary</w:t>
            </w: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0 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15,927 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4.65%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3521</w:t>
            </w: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St Margaret's Catholic Primary</w:t>
            </w: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0 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9,808 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4.48%</w:t>
            </w:r>
          </w:p>
        </w:tc>
      </w:tr>
      <w:tr w:rsidR="009121B6" w:rsidTr="009121B6">
        <w:tc>
          <w:tcPr>
            <w:tcW w:w="70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3306</w:t>
            </w:r>
          </w:p>
        </w:tc>
        <w:tc>
          <w:tcPr>
            <w:tcW w:w="3967" w:type="dxa"/>
            <w:vAlign w:val="bottom"/>
          </w:tcPr>
          <w:p w:rsidRPr="009121B6" w:rsidR="009121B6" w:rsidP="009121B6" w:rsidRDefault="009121B6">
            <w:pPr>
              <w:rPr>
                <w:rFonts w:ascii="Arial" w:hAnsi="Arial" w:cs="Arial"/>
                <w:sz w:val="22"/>
              </w:rPr>
            </w:pPr>
            <w:proofErr w:type="spellStart"/>
            <w:r w:rsidRPr="009121B6">
              <w:rPr>
                <w:rFonts w:ascii="Arial" w:hAnsi="Arial" w:cs="Arial"/>
                <w:sz w:val="22"/>
              </w:rPr>
              <w:t>Carsington</w:t>
            </w:r>
            <w:proofErr w:type="spellEnd"/>
            <w:r w:rsidRPr="009121B6">
              <w:rPr>
                <w:rFonts w:ascii="Arial" w:hAnsi="Arial" w:cs="Arial"/>
                <w:sz w:val="22"/>
              </w:rPr>
              <w:t xml:space="preserve"> and </w:t>
            </w:r>
            <w:proofErr w:type="spellStart"/>
            <w:r w:rsidRPr="009121B6">
              <w:rPr>
                <w:rFonts w:ascii="Arial" w:hAnsi="Arial" w:cs="Arial"/>
                <w:sz w:val="22"/>
              </w:rPr>
              <w:t>Hopton</w:t>
            </w:r>
            <w:proofErr w:type="spellEnd"/>
            <w:r w:rsidRPr="009121B6">
              <w:rPr>
                <w:rFonts w:ascii="Arial" w:hAnsi="Arial" w:cs="Arial"/>
                <w:sz w:val="22"/>
              </w:rPr>
              <w:t xml:space="preserve"> Primary </w:t>
            </w:r>
          </w:p>
        </w:tc>
        <w:tc>
          <w:tcPr>
            <w:tcW w:w="851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1275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0 </w:t>
            </w:r>
          </w:p>
        </w:tc>
        <w:tc>
          <w:tcPr>
            <w:tcW w:w="1456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 xml:space="preserve">9,887 </w:t>
            </w:r>
          </w:p>
        </w:tc>
        <w:tc>
          <w:tcPr>
            <w:tcW w:w="1457" w:type="dxa"/>
            <w:vAlign w:val="bottom"/>
          </w:tcPr>
          <w:p w:rsidRPr="009121B6" w:rsidR="009121B6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4.01%</w:t>
            </w:r>
          </w:p>
        </w:tc>
      </w:tr>
      <w:tr w:rsidR="000004CD" w:rsidTr="009121B6">
        <w:tc>
          <w:tcPr>
            <w:tcW w:w="706" w:type="dxa"/>
            <w:vAlign w:val="bottom"/>
          </w:tcPr>
          <w:p w:rsidRPr="009121B6" w:rsidR="000004CD" w:rsidP="000004CD" w:rsidRDefault="000004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7" w:type="dxa"/>
          </w:tcPr>
          <w:p w:rsidRPr="009121B6" w:rsidR="000004CD" w:rsidP="000004CD" w:rsidRDefault="009121B6">
            <w:pPr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851" w:type="dxa"/>
          </w:tcPr>
          <w:p w:rsidRPr="009121B6" w:rsidR="000004CD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75" w:type="dxa"/>
          </w:tcPr>
          <w:p w:rsidRPr="009121B6" w:rsidR="000004CD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11,648</w:t>
            </w:r>
          </w:p>
        </w:tc>
        <w:tc>
          <w:tcPr>
            <w:tcW w:w="1456" w:type="dxa"/>
          </w:tcPr>
          <w:p w:rsidRPr="009121B6" w:rsidR="000004CD" w:rsidP="009121B6" w:rsidRDefault="009121B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121B6">
              <w:rPr>
                <w:rFonts w:ascii="Arial" w:hAnsi="Arial" w:cs="Arial"/>
                <w:color w:val="000000"/>
                <w:sz w:val="22"/>
              </w:rPr>
              <w:t>283,722</w:t>
            </w:r>
          </w:p>
        </w:tc>
        <w:tc>
          <w:tcPr>
            <w:tcW w:w="1457" w:type="dxa"/>
          </w:tcPr>
          <w:p w:rsidRPr="009121B6" w:rsidR="000004CD" w:rsidP="009121B6" w:rsidRDefault="009121B6">
            <w:pPr>
              <w:jc w:val="right"/>
              <w:rPr>
                <w:rFonts w:ascii="Arial" w:hAnsi="Arial" w:cs="Arial"/>
                <w:sz w:val="22"/>
              </w:rPr>
            </w:pPr>
            <w:r w:rsidRPr="009121B6">
              <w:rPr>
                <w:rFonts w:ascii="Arial" w:hAnsi="Arial" w:cs="Arial"/>
                <w:sz w:val="22"/>
              </w:rPr>
              <w:t>-</w:t>
            </w:r>
          </w:p>
        </w:tc>
      </w:tr>
    </w:tbl>
    <w:p w:rsidR="000004CD" w:rsidP="00CE3D68" w:rsidRDefault="000004CD">
      <w:pPr>
        <w:ind w:left="284"/>
        <w:rPr>
          <w:rFonts w:ascii="Arial" w:hAnsi="Arial" w:cs="Arial"/>
          <w:sz w:val="26"/>
          <w:szCs w:val="26"/>
        </w:rPr>
      </w:pPr>
    </w:p>
    <w:p w:rsidR="00F26A7F" w:rsidP="00CE3D68" w:rsidRDefault="00E9041A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Longer term, r</w:t>
      </w:r>
      <w:r w:rsidR="00F26A7F">
        <w:rPr>
          <w:rFonts w:ascii="Arial" w:hAnsi="Arial" w:cs="Arial"/>
          <w:sz w:val="26"/>
          <w:szCs w:val="26"/>
        </w:rPr>
        <w:t>eduction</w:t>
      </w:r>
      <w:r w:rsidR="00395E30">
        <w:rPr>
          <w:rFonts w:ascii="Arial" w:hAnsi="Arial" w:cs="Arial"/>
          <w:sz w:val="26"/>
          <w:szCs w:val="26"/>
        </w:rPr>
        <w:t>s</w:t>
      </w:r>
      <w:r w:rsidR="00F26A7F">
        <w:rPr>
          <w:rFonts w:ascii="Arial" w:hAnsi="Arial" w:cs="Arial"/>
          <w:sz w:val="26"/>
          <w:szCs w:val="26"/>
        </w:rPr>
        <w:t xml:space="preserve"> in </w:t>
      </w:r>
      <w:r w:rsidR="001A7DF7">
        <w:rPr>
          <w:rFonts w:ascii="Arial" w:hAnsi="Arial" w:cs="Arial"/>
          <w:sz w:val="26"/>
          <w:szCs w:val="26"/>
        </w:rPr>
        <w:t>protection cos</w:t>
      </w:r>
      <w:bookmarkStart w:name="_GoBack" w:id="0"/>
      <w:bookmarkEnd w:id="0"/>
      <w:r w:rsidR="001A7DF7">
        <w:rPr>
          <w:rFonts w:ascii="Arial" w:hAnsi="Arial" w:cs="Arial"/>
          <w:sz w:val="26"/>
          <w:szCs w:val="26"/>
        </w:rPr>
        <w:t xml:space="preserve">ts (MFG &amp; Funding Floor) </w:t>
      </w:r>
      <w:r w:rsidR="00F26A7F">
        <w:rPr>
          <w:rFonts w:ascii="Arial" w:hAnsi="Arial" w:cs="Arial"/>
          <w:sz w:val="26"/>
          <w:szCs w:val="26"/>
        </w:rPr>
        <w:t>could be achieved by one or more of the following:</w:t>
      </w:r>
    </w:p>
    <w:p w:rsidR="00F26A7F" w:rsidP="00CE3D68" w:rsidRDefault="00F26A7F">
      <w:pPr>
        <w:ind w:left="284"/>
        <w:rPr>
          <w:rFonts w:ascii="Arial" w:hAnsi="Arial" w:cs="Arial"/>
          <w:sz w:val="26"/>
          <w:szCs w:val="26"/>
        </w:rPr>
      </w:pPr>
    </w:p>
    <w:p w:rsidR="00F26A7F" w:rsidP="00CE3D68" w:rsidRDefault="00F26A7F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NFF multipliers – if the next Comprehensive Spending Review provides for an increase in multipliers from 2020-21 this should reduce individual schools’ support;</w:t>
      </w:r>
    </w:p>
    <w:p w:rsidRPr="00F26A7F" w:rsidR="00F26A7F" w:rsidP="00CE3D68" w:rsidRDefault="00F26A7F">
      <w:pPr>
        <w:ind w:left="284"/>
        <w:rPr>
          <w:rFonts w:ascii="Arial" w:hAnsi="Arial" w:cs="Arial"/>
          <w:sz w:val="14"/>
          <w:szCs w:val="26"/>
        </w:rPr>
      </w:pPr>
    </w:p>
    <w:p w:rsidR="00CC22FA" w:rsidP="00CE3D68" w:rsidRDefault="00F26A7F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Application to the DfE –</w:t>
      </w:r>
      <w:r w:rsidR="001A7DF7">
        <w:rPr>
          <w:rFonts w:ascii="Arial" w:hAnsi="Arial" w:cs="Arial"/>
          <w:sz w:val="26"/>
          <w:szCs w:val="26"/>
        </w:rPr>
        <w:t xml:space="preserve"> If permitted</w:t>
      </w:r>
      <w:r w:rsidR="00395E30">
        <w:rPr>
          <w:rFonts w:ascii="Arial" w:hAnsi="Arial" w:cs="Arial"/>
          <w:sz w:val="26"/>
          <w:szCs w:val="26"/>
        </w:rPr>
        <w:t xml:space="preserve">/desirable, </w:t>
      </w:r>
      <w:r w:rsidR="001A7DF7"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he LA could make an application to the ESFA to reduce an individual school’s support where this was considered reasonable.</w:t>
      </w:r>
    </w:p>
    <w:p w:rsidR="006A169B" w:rsidP="00CE3D68" w:rsidRDefault="006A169B">
      <w:pPr>
        <w:ind w:left="284"/>
        <w:rPr>
          <w:rFonts w:ascii="Arial" w:hAnsi="Arial" w:cs="Arial"/>
          <w:sz w:val="26"/>
          <w:szCs w:val="26"/>
        </w:rPr>
      </w:pPr>
    </w:p>
    <w:p w:rsidRPr="009A56DE" w:rsidR="00F101F1" w:rsidP="00F101F1" w:rsidRDefault="00433514">
      <w:pPr>
        <w:ind w:left="284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9A56DE">
        <w:rPr>
          <w:rFonts w:ascii="Arial" w:hAnsi="Arial" w:cs="Arial"/>
          <w:b/>
          <w:sz w:val="26"/>
          <w:szCs w:val="26"/>
        </w:rPr>
        <w:t>3</w:t>
      </w:r>
      <w:r w:rsidRPr="009A56DE" w:rsidR="00B73C3D">
        <w:rPr>
          <w:rFonts w:ascii="Arial" w:hAnsi="Arial" w:cs="Arial"/>
          <w:b/>
          <w:sz w:val="26"/>
          <w:szCs w:val="26"/>
        </w:rPr>
        <w:t>.</w:t>
      </w:r>
      <w:r w:rsidRPr="009A56DE" w:rsidR="00B73C3D">
        <w:rPr>
          <w:rFonts w:ascii="Arial" w:hAnsi="Arial" w:cs="Arial"/>
          <w:b/>
          <w:sz w:val="26"/>
          <w:szCs w:val="26"/>
        </w:rPr>
        <w:tab/>
      </w:r>
      <w:r w:rsidRPr="009A56DE" w:rsidR="00B73C3D">
        <w:rPr>
          <w:rFonts w:ascii="Arial" w:hAnsi="Arial" w:cs="Arial"/>
          <w:b/>
          <w:sz w:val="26"/>
          <w:szCs w:val="26"/>
          <w:u w:val="single"/>
        </w:rPr>
        <w:t>Other Considerations</w:t>
      </w:r>
    </w:p>
    <w:p w:rsidRPr="009A56DE" w:rsidR="00F101F1" w:rsidP="00F101F1" w:rsidRDefault="00F101F1">
      <w:pPr>
        <w:ind w:left="284"/>
        <w:jc w:val="both"/>
        <w:rPr>
          <w:rFonts w:ascii="Arial" w:hAnsi="Arial" w:cs="Arial"/>
          <w:sz w:val="26"/>
          <w:szCs w:val="26"/>
        </w:rPr>
      </w:pPr>
    </w:p>
    <w:p w:rsidRPr="009A56DE" w:rsidR="00B73C3D" w:rsidP="004B76A4" w:rsidRDefault="00B73C3D">
      <w:pPr>
        <w:tabs>
          <w:tab w:val="left" w:pos="851"/>
        </w:tabs>
        <w:ind w:left="284"/>
        <w:rPr>
          <w:rFonts w:ascii="Arial" w:hAnsi="Arial" w:cs="Arial"/>
          <w:sz w:val="26"/>
          <w:szCs w:val="26"/>
        </w:rPr>
      </w:pPr>
      <w:r w:rsidRPr="009A56DE">
        <w:rPr>
          <w:rFonts w:ascii="Arial" w:hAnsi="Arial" w:cs="Arial"/>
          <w:sz w:val="26"/>
          <w:szCs w:val="26"/>
        </w:rPr>
        <w:t>In preparing this report the relevance of the following factors has been considered: prevention of crime &amp; disorder, equality of opportunity, human resources, legal &amp; human rights, environmental, financial, health, property and transport considerations.</w:t>
      </w:r>
    </w:p>
    <w:p w:rsidRPr="009A56DE" w:rsidR="00F94CD0" w:rsidP="004B76A4" w:rsidRDefault="00F94CD0">
      <w:pPr>
        <w:tabs>
          <w:tab w:val="left" w:pos="851"/>
        </w:tabs>
        <w:ind w:left="284"/>
        <w:rPr>
          <w:rFonts w:ascii="Arial" w:hAnsi="Arial" w:cs="Arial"/>
          <w:sz w:val="26"/>
          <w:szCs w:val="26"/>
        </w:rPr>
      </w:pPr>
    </w:p>
    <w:p w:rsidRPr="009A56DE" w:rsidR="00F101F1" w:rsidP="00F101F1" w:rsidRDefault="00433514">
      <w:pPr>
        <w:ind w:left="284"/>
        <w:rPr>
          <w:rFonts w:ascii="Arial" w:hAnsi="Arial" w:cs="Arial"/>
          <w:b/>
          <w:sz w:val="26"/>
          <w:szCs w:val="26"/>
          <w:u w:val="single"/>
        </w:rPr>
      </w:pPr>
      <w:r w:rsidRPr="009A56DE">
        <w:rPr>
          <w:rFonts w:ascii="Arial" w:hAnsi="Arial" w:cs="Arial"/>
          <w:b/>
          <w:sz w:val="26"/>
          <w:szCs w:val="26"/>
        </w:rPr>
        <w:t>4</w:t>
      </w:r>
      <w:r w:rsidRPr="009A56DE" w:rsidR="00B73C3D">
        <w:rPr>
          <w:rFonts w:ascii="Arial" w:hAnsi="Arial" w:cs="Arial"/>
          <w:b/>
          <w:sz w:val="26"/>
          <w:szCs w:val="26"/>
        </w:rPr>
        <w:t>.</w:t>
      </w:r>
      <w:r w:rsidRPr="009A56DE" w:rsidR="00B73C3D">
        <w:rPr>
          <w:rFonts w:ascii="Arial" w:hAnsi="Arial" w:cs="Arial"/>
          <w:b/>
          <w:sz w:val="26"/>
          <w:szCs w:val="26"/>
        </w:rPr>
        <w:tab/>
      </w:r>
      <w:r w:rsidRPr="009A56DE" w:rsidR="00B73C3D">
        <w:rPr>
          <w:rFonts w:ascii="Arial" w:hAnsi="Arial" w:cs="Arial"/>
          <w:b/>
          <w:sz w:val="26"/>
          <w:szCs w:val="26"/>
          <w:u w:val="single"/>
        </w:rPr>
        <w:t>Background Papers</w:t>
      </w:r>
    </w:p>
    <w:p w:rsidRPr="009A56DE" w:rsidR="00F101F1" w:rsidP="00F101F1" w:rsidRDefault="00F101F1">
      <w:pPr>
        <w:ind w:left="284"/>
        <w:rPr>
          <w:rFonts w:ascii="Arial" w:hAnsi="Arial" w:cs="Arial"/>
          <w:b/>
          <w:sz w:val="26"/>
          <w:szCs w:val="26"/>
        </w:rPr>
      </w:pPr>
    </w:p>
    <w:p w:rsidRPr="009A56DE" w:rsidR="00B73C3D" w:rsidP="00F101F1" w:rsidRDefault="00F101F1">
      <w:pPr>
        <w:ind w:left="284"/>
        <w:rPr>
          <w:rFonts w:ascii="Arial" w:hAnsi="Arial" w:cs="Arial"/>
          <w:b/>
          <w:sz w:val="26"/>
          <w:szCs w:val="26"/>
        </w:rPr>
      </w:pPr>
      <w:r w:rsidRPr="009A56DE">
        <w:rPr>
          <w:rFonts w:ascii="Arial" w:hAnsi="Arial" w:cs="Arial"/>
          <w:sz w:val="26"/>
          <w:szCs w:val="26"/>
        </w:rPr>
        <w:t>Papers held in C</w:t>
      </w:r>
      <w:r w:rsidRPr="009A56DE" w:rsidR="001F5A2F">
        <w:rPr>
          <w:rFonts w:ascii="Arial" w:hAnsi="Arial" w:cs="Arial"/>
          <w:sz w:val="26"/>
          <w:szCs w:val="26"/>
        </w:rPr>
        <w:t xml:space="preserve">hildren’s Services </w:t>
      </w:r>
      <w:r w:rsidRPr="009A56DE">
        <w:rPr>
          <w:rFonts w:ascii="Arial" w:hAnsi="Arial" w:cs="Arial"/>
          <w:sz w:val="26"/>
          <w:szCs w:val="26"/>
        </w:rPr>
        <w:t>Finance</w:t>
      </w:r>
      <w:r w:rsidRPr="009A56DE" w:rsidR="00A042FC">
        <w:rPr>
          <w:rFonts w:ascii="Arial" w:hAnsi="Arial" w:cs="Arial"/>
          <w:sz w:val="26"/>
          <w:szCs w:val="26"/>
        </w:rPr>
        <w:t>.</w:t>
      </w:r>
    </w:p>
    <w:p w:rsidRPr="009A56DE" w:rsidR="00B73C3D" w:rsidP="00F101F1" w:rsidRDefault="00B73C3D">
      <w:pPr>
        <w:ind w:left="284"/>
        <w:rPr>
          <w:rFonts w:ascii="Arial" w:hAnsi="Arial" w:cs="Arial"/>
          <w:sz w:val="26"/>
          <w:szCs w:val="26"/>
        </w:rPr>
      </w:pPr>
    </w:p>
    <w:p w:rsidRPr="009A56DE" w:rsidR="00B73C3D" w:rsidP="00F101F1" w:rsidRDefault="00433514">
      <w:pPr>
        <w:ind w:left="284"/>
        <w:rPr>
          <w:rFonts w:ascii="Arial" w:hAnsi="Arial" w:cs="Arial"/>
          <w:b/>
          <w:sz w:val="26"/>
          <w:szCs w:val="26"/>
        </w:rPr>
      </w:pPr>
      <w:r w:rsidRPr="009A56DE">
        <w:rPr>
          <w:rFonts w:ascii="Arial" w:hAnsi="Arial" w:cs="Arial"/>
          <w:b/>
          <w:sz w:val="26"/>
          <w:szCs w:val="26"/>
        </w:rPr>
        <w:t>5</w:t>
      </w:r>
      <w:r w:rsidRPr="009A56DE" w:rsidR="00B73C3D">
        <w:rPr>
          <w:rFonts w:ascii="Arial" w:hAnsi="Arial" w:cs="Arial"/>
          <w:b/>
          <w:sz w:val="26"/>
          <w:szCs w:val="26"/>
        </w:rPr>
        <w:t>.</w:t>
      </w:r>
      <w:r w:rsidRPr="009A56DE" w:rsidR="00B73C3D">
        <w:rPr>
          <w:rFonts w:ascii="Arial" w:hAnsi="Arial" w:cs="Arial"/>
          <w:b/>
          <w:sz w:val="26"/>
          <w:szCs w:val="26"/>
        </w:rPr>
        <w:tab/>
      </w:r>
      <w:r w:rsidRPr="009A56DE" w:rsidR="00B73C3D">
        <w:rPr>
          <w:rFonts w:ascii="Arial" w:hAnsi="Arial" w:cs="Arial"/>
          <w:b/>
          <w:sz w:val="26"/>
          <w:szCs w:val="26"/>
          <w:u w:val="single"/>
        </w:rPr>
        <w:t>Officer’s Recommendation</w:t>
      </w:r>
      <w:r w:rsidRPr="009A56DE" w:rsidR="00B73C3D">
        <w:rPr>
          <w:rFonts w:ascii="Arial" w:hAnsi="Arial" w:cs="Arial"/>
          <w:b/>
          <w:sz w:val="26"/>
          <w:szCs w:val="26"/>
        </w:rPr>
        <w:t xml:space="preserve"> </w:t>
      </w:r>
    </w:p>
    <w:p w:rsidRPr="009A56DE" w:rsidR="00B73C3D" w:rsidP="00F101F1" w:rsidRDefault="00B73C3D">
      <w:pPr>
        <w:pStyle w:val="ListParagraph"/>
        <w:ind w:left="284"/>
        <w:rPr>
          <w:rFonts w:ascii="Arial" w:hAnsi="Arial" w:cs="Arial"/>
          <w:sz w:val="26"/>
          <w:szCs w:val="26"/>
        </w:rPr>
      </w:pPr>
    </w:p>
    <w:p w:rsidRPr="009A56DE" w:rsidR="008A5838" w:rsidP="008A5838" w:rsidRDefault="00F26A7F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That the Forum notes the report</w:t>
      </w:r>
      <w:r w:rsidR="008A5838">
        <w:rPr>
          <w:rFonts w:ascii="Arial" w:hAnsi="Arial" w:cs="Arial"/>
          <w:sz w:val="26"/>
          <w:szCs w:val="26"/>
        </w:rPr>
        <w:t>.</w:t>
      </w:r>
    </w:p>
    <w:p w:rsidRPr="009A56DE" w:rsidR="006810BE" w:rsidP="00F101F1" w:rsidRDefault="006810BE">
      <w:pPr>
        <w:pStyle w:val="ListParagraph"/>
        <w:ind w:left="284"/>
        <w:rPr>
          <w:rFonts w:ascii="Arial" w:hAnsi="Arial" w:cs="Arial"/>
          <w:sz w:val="26"/>
          <w:szCs w:val="26"/>
        </w:rPr>
      </w:pPr>
    </w:p>
    <w:p w:rsidRPr="009A56DE" w:rsidR="00885834" w:rsidP="00885834" w:rsidRDefault="00E024A0">
      <w:pPr>
        <w:jc w:val="center"/>
        <w:rPr>
          <w:rFonts w:ascii="Arial" w:hAnsi="Arial" w:cs="Arial"/>
          <w:b/>
          <w:sz w:val="26"/>
          <w:szCs w:val="26"/>
        </w:rPr>
      </w:pPr>
      <w:r w:rsidRPr="009A56DE">
        <w:rPr>
          <w:rFonts w:ascii="Arial" w:hAnsi="Arial" w:cs="Arial"/>
          <w:b/>
          <w:sz w:val="26"/>
          <w:szCs w:val="26"/>
        </w:rPr>
        <w:t>JANE PARFREMENT</w:t>
      </w:r>
    </w:p>
    <w:p w:rsidR="009744DF" w:rsidP="00562CBC" w:rsidRDefault="00B73C3D">
      <w:pPr>
        <w:ind w:left="709"/>
        <w:jc w:val="center"/>
        <w:rPr>
          <w:rFonts w:ascii="Arial" w:hAnsi="Arial" w:cs="Arial"/>
          <w:b/>
          <w:sz w:val="26"/>
          <w:szCs w:val="26"/>
        </w:rPr>
      </w:pPr>
      <w:r w:rsidRPr="009A56DE">
        <w:rPr>
          <w:rFonts w:ascii="Arial" w:hAnsi="Arial" w:cs="Arial"/>
          <w:b/>
          <w:sz w:val="26"/>
          <w:szCs w:val="26"/>
        </w:rPr>
        <w:t>Strategic Director for Children</w:t>
      </w:r>
      <w:r w:rsidRPr="009A56DE" w:rsidR="00E352A1">
        <w:rPr>
          <w:rFonts w:ascii="Arial" w:hAnsi="Arial" w:cs="Arial"/>
          <w:b/>
          <w:sz w:val="26"/>
          <w:szCs w:val="26"/>
        </w:rPr>
        <w:t>’s Services</w:t>
      </w:r>
    </w:p>
    <w:p w:rsidR="00F26A7F" w:rsidP="00CE3D68" w:rsidRDefault="00F26A7F">
      <w:pPr>
        <w:ind w:left="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CE3D68" w:rsidP="00CE3D68" w:rsidRDefault="00CE3D68">
      <w:pPr>
        <w:ind w:left="709"/>
        <w:rPr>
          <w:rFonts w:ascii="Arial" w:hAnsi="Arial" w:cs="Arial"/>
          <w:b/>
          <w:sz w:val="26"/>
          <w:szCs w:val="26"/>
        </w:rPr>
        <w:sectPr w:rsidR="00CE3D68" w:rsidSect="00CE3D68">
          <w:footerReference w:type="default" r:id="rId8"/>
          <w:pgSz w:w="11906" w:h="16838"/>
          <w:pgMar w:top="709" w:right="849" w:bottom="1135" w:left="567" w:header="708" w:footer="708" w:gutter="0"/>
          <w:cols w:space="708"/>
          <w:docGrid w:linePitch="360"/>
        </w:sectPr>
      </w:pPr>
    </w:p>
    <w:p w:rsidR="00CE3D68" w:rsidP="005505EA" w:rsidRDefault="005505EA">
      <w:r w:rsidRPr="005505EA">
        <w:rPr>
          <w:noProof/>
          <w:lang w:eastAsia="en-GB"/>
        </w:rPr>
        <w:lastRenderedPageBreak/>
        <w:drawing>
          <wp:inline distT="0" distB="0" distL="0" distR="0" wp14:anchorId="1F7B6028" wp14:editId="5B24B153">
            <wp:extent cx="6931025" cy="9591675"/>
            <wp:effectExtent l="0" t="0" r="317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EA" w:rsidP="005505EA" w:rsidRDefault="005505EA">
      <w:pPr>
        <w:rPr>
          <w:rFonts w:ascii="Arial" w:hAnsi="Arial" w:cs="Arial"/>
          <w:b/>
          <w:sz w:val="26"/>
          <w:szCs w:val="26"/>
        </w:rPr>
      </w:pPr>
      <w:r w:rsidRPr="005505EA">
        <w:rPr>
          <w:noProof/>
          <w:lang w:eastAsia="en-GB"/>
        </w:rPr>
        <w:lastRenderedPageBreak/>
        <w:drawing>
          <wp:inline distT="0" distB="0" distL="0" distR="0">
            <wp:extent cx="6931025" cy="9560034"/>
            <wp:effectExtent l="0" t="0" r="317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6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10BE4" w:rsidR="00560891" w:rsidP="005505EA" w:rsidRDefault="005E6D4E">
      <w:pPr>
        <w:rPr>
          <w:noProof/>
          <w:lang w:eastAsia="en-GB"/>
        </w:rPr>
        <w:sectPr w:rsidRPr="00B10BE4" w:rsidR="00560891" w:rsidSect="00560891">
          <w:pgSz w:w="11906" w:h="16838"/>
          <w:pgMar w:top="426" w:right="424" w:bottom="709" w:left="567" w:header="708" w:footer="708" w:gutter="0"/>
          <w:cols w:space="708"/>
          <w:docGrid w:linePitch="360"/>
        </w:sectPr>
      </w:pPr>
      <w:r w:rsidRPr="00560891">
        <w:rPr>
          <w:noProof/>
          <w:lang w:eastAsia="en-GB"/>
        </w:rPr>
        <w:lastRenderedPageBreak/>
        <w:drawing>
          <wp:inline distT="0" distB="0" distL="0" distR="0" wp14:anchorId="0DFEC087" wp14:editId="012CC321">
            <wp:extent cx="6930926" cy="9500260"/>
            <wp:effectExtent l="0" t="0" r="381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334" cy="950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891" w:rsidP="005505EA" w:rsidRDefault="00560891">
      <w:pPr>
        <w:rPr>
          <w:rFonts w:ascii="Arial" w:hAnsi="Arial" w:cs="Arial"/>
          <w:b/>
          <w:sz w:val="26"/>
          <w:szCs w:val="26"/>
        </w:rPr>
      </w:pPr>
      <w:r w:rsidRPr="00560891">
        <w:rPr>
          <w:noProof/>
          <w:lang w:eastAsia="en-GB"/>
        </w:rPr>
        <w:lastRenderedPageBreak/>
        <w:drawing>
          <wp:inline distT="0" distB="0" distL="0" distR="0">
            <wp:extent cx="9666515" cy="6436090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904" cy="644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891" w:rsidP="005505EA" w:rsidRDefault="006A169B">
      <w:pPr>
        <w:rPr>
          <w:rFonts w:ascii="Arial" w:hAnsi="Arial" w:cs="Arial"/>
          <w:b/>
          <w:sz w:val="26"/>
          <w:szCs w:val="26"/>
        </w:rPr>
      </w:pPr>
      <w:r w:rsidRPr="006A169B">
        <w:rPr>
          <w:noProof/>
          <w:lang w:eastAsia="en-GB"/>
        </w:rPr>
        <w:lastRenderedPageBreak/>
        <w:drawing>
          <wp:inline distT="0" distB="0" distL="0" distR="0">
            <wp:extent cx="9749642" cy="6400466"/>
            <wp:effectExtent l="0" t="0" r="444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730" cy="640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891" w:rsidP="005505EA" w:rsidRDefault="006A169B">
      <w:pPr>
        <w:rPr>
          <w:rFonts w:ascii="Arial" w:hAnsi="Arial" w:cs="Arial"/>
          <w:b/>
          <w:sz w:val="26"/>
          <w:szCs w:val="26"/>
        </w:rPr>
      </w:pPr>
      <w:r w:rsidRPr="006A169B">
        <w:rPr>
          <w:noProof/>
          <w:lang w:eastAsia="en-GB"/>
        </w:rPr>
        <w:lastRenderedPageBreak/>
        <w:drawing>
          <wp:inline distT="0" distB="0" distL="0" distR="0">
            <wp:extent cx="9832769" cy="64477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162" cy="645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9B" w:rsidP="005505EA" w:rsidRDefault="006A169B">
      <w:pPr>
        <w:rPr>
          <w:rFonts w:ascii="Arial" w:hAnsi="Arial" w:cs="Arial"/>
          <w:b/>
          <w:sz w:val="26"/>
          <w:szCs w:val="26"/>
        </w:rPr>
      </w:pPr>
      <w:r w:rsidRPr="006A169B">
        <w:rPr>
          <w:noProof/>
          <w:lang w:eastAsia="en-GB"/>
        </w:rPr>
        <w:lastRenderedPageBreak/>
        <w:drawing>
          <wp:inline distT="0" distB="0" distL="0" distR="0">
            <wp:extent cx="9856520" cy="61550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044" cy="615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9B" w:rsidP="005505EA" w:rsidRDefault="006A169B">
      <w:pPr>
        <w:rPr>
          <w:rFonts w:ascii="Arial" w:hAnsi="Arial" w:cs="Arial"/>
          <w:b/>
          <w:sz w:val="26"/>
          <w:szCs w:val="26"/>
        </w:rPr>
      </w:pPr>
    </w:p>
    <w:p w:rsidRPr="009A56DE" w:rsidR="006A169B" w:rsidP="005505EA" w:rsidRDefault="000D6ABE">
      <w:pPr>
        <w:rPr>
          <w:rFonts w:ascii="Arial" w:hAnsi="Arial" w:cs="Arial"/>
          <w:b/>
          <w:sz w:val="26"/>
          <w:szCs w:val="26"/>
        </w:rPr>
      </w:pPr>
      <w:r w:rsidRPr="000D6ABE">
        <w:rPr>
          <w:noProof/>
          <w:lang w:eastAsia="en-GB"/>
        </w:rPr>
        <w:lastRenderedPageBreak/>
        <w:drawing>
          <wp:inline distT="0" distB="0" distL="0" distR="0">
            <wp:extent cx="9678035" cy="637705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46" cy="638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9A56DE" w:rsidR="006A169B" w:rsidSect="00560891">
      <w:pgSz w:w="16838" w:h="11906" w:orient="landscape"/>
      <w:pgMar w:top="426" w:right="426" w:bottom="42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C3" w:rsidRDefault="00CF24C3" w:rsidP="00085F2B">
      <w:r>
        <w:separator/>
      </w:r>
    </w:p>
  </w:endnote>
  <w:endnote w:type="continuationSeparator" w:id="0">
    <w:p w:rsidR="00CF24C3" w:rsidRDefault="00CF24C3" w:rsidP="0008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28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4C3" w:rsidRDefault="00CF24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3F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F24C3" w:rsidRDefault="00CF2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C3" w:rsidRDefault="00CF24C3" w:rsidP="00085F2B">
      <w:r>
        <w:separator/>
      </w:r>
    </w:p>
  </w:footnote>
  <w:footnote w:type="continuationSeparator" w:id="0">
    <w:p w:rsidR="00CF24C3" w:rsidRDefault="00CF24C3" w:rsidP="0008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388A"/>
    <w:multiLevelType w:val="hybridMultilevel"/>
    <w:tmpl w:val="8CF04F10"/>
    <w:lvl w:ilvl="0" w:tplc="FE968C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75DC"/>
    <w:multiLevelType w:val="hybridMultilevel"/>
    <w:tmpl w:val="9BE8B5D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BE5151"/>
    <w:multiLevelType w:val="hybridMultilevel"/>
    <w:tmpl w:val="4C140048"/>
    <w:lvl w:ilvl="0" w:tplc="3B7691A8">
      <w:start w:val="1"/>
      <w:numFmt w:val="decimal"/>
      <w:lvlText w:val="%1."/>
      <w:lvlJc w:val="left"/>
      <w:pPr>
        <w:ind w:left="2767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487" w:hanging="360"/>
      </w:pPr>
    </w:lvl>
    <w:lvl w:ilvl="2" w:tplc="0809001B" w:tentative="1">
      <w:start w:val="1"/>
      <w:numFmt w:val="lowerRoman"/>
      <w:lvlText w:val="%3."/>
      <w:lvlJc w:val="right"/>
      <w:pPr>
        <w:ind w:left="4207" w:hanging="180"/>
      </w:pPr>
    </w:lvl>
    <w:lvl w:ilvl="3" w:tplc="0809000F" w:tentative="1">
      <w:start w:val="1"/>
      <w:numFmt w:val="decimal"/>
      <w:lvlText w:val="%4."/>
      <w:lvlJc w:val="left"/>
      <w:pPr>
        <w:ind w:left="4927" w:hanging="360"/>
      </w:pPr>
    </w:lvl>
    <w:lvl w:ilvl="4" w:tplc="08090019" w:tentative="1">
      <w:start w:val="1"/>
      <w:numFmt w:val="lowerLetter"/>
      <w:lvlText w:val="%5."/>
      <w:lvlJc w:val="left"/>
      <w:pPr>
        <w:ind w:left="5647" w:hanging="360"/>
      </w:pPr>
    </w:lvl>
    <w:lvl w:ilvl="5" w:tplc="0809001B" w:tentative="1">
      <w:start w:val="1"/>
      <w:numFmt w:val="lowerRoman"/>
      <w:lvlText w:val="%6."/>
      <w:lvlJc w:val="right"/>
      <w:pPr>
        <w:ind w:left="6367" w:hanging="180"/>
      </w:pPr>
    </w:lvl>
    <w:lvl w:ilvl="6" w:tplc="0809000F" w:tentative="1">
      <w:start w:val="1"/>
      <w:numFmt w:val="decimal"/>
      <w:lvlText w:val="%7."/>
      <w:lvlJc w:val="left"/>
      <w:pPr>
        <w:ind w:left="7087" w:hanging="360"/>
      </w:pPr>
    </w:lvl>
    <w:lvl w:ilvl="7" w:tplc="08090019" w:tentative="1">
      <w:start w:val="1"/>
      <w:numFmt w:val="lowerLetter"/>
      <w:lvlText w:val="%8."/>
      <w:lvlJc w:val="left"/>
      <w:pPr>
        <w:ind w:left="7807" w:hanging="360"/>
      </w:pPr>
    </w:lvl>
    <w:lvl w:ilvl="8" w:tplc="0809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3" w15:restartNumberingAfterBreak="0">
    <w:nsid w:val="4318358B"/>
    <w:multiLevelType w:val="hybridMultilevel"/>
    <w:tmpl w:val="E482F96E"/>
    <w:lvl w:ilvl="0" w:tplc="565EC59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71D545DB"/>
    <w:multiLevelType w:val="hybridMultilevel"/>
    <w:tmpl w:val="269232F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02"/>
    <w:rsid w:val="000004CD"/>
    <w:rsid w:val="000027BC"/>
    <w:rsid w:val="000028E2"/>
    <w:rsid w:val="00003225"/>
    <w:rsid w:val="0000398B"/>
    <w:rsid w:val="00004667"/>
    <w:rsid w:val="00006782"/>
    <w:rsid w:val="0000788A"/>
    <w:rsid w:val="000122A0"/>
    <w:rsid w:val="00014742"/>
    <w:rsid w:val="00022928"/>
    <w:rsid w:val="000255F1"/>
    <w:rsid w:val="0002634B"/>
    <w:rsid w:val="00027473"/>
    <w:rsid w:val="0004049A"/>
    <w:rsid w:val="00041886"/>
    <w:rsid w:val="000432F4"/>
    <w:rsid w:val="00043F4E"/>
    <w:rsid w:val="00044576"/>
    <w:rsid w:val="00044F6F"/>
    <w:rsid w:val="00053B19"/>
    <w:rsid w:val="00054B8A"/>
    <w:rsid w:val="0005759E"/>
    <w:rsid w:val="00060A66"/>
    <w:rsid w:val="000635E0"/>
    <w:rsid w:val="00066E6E"/>
    <w:rsid w:val="000737F8"/>
    <w:rsid w:val="000758E0"/>
    <w:rsid w:val="00075C05"/>
    <w:rsid w:val="000769E4"/>
    <w:rsid w:val="00077C3D"/>
    <w:rsid w:val="00082C6D"/>
    <w:rsid w:val="00085CD8"/>
    <w:rsid w:val="00085F2B"/>
    <w:rsid w:val="00087BF7"/>
    <w:rsid w:val="00091F5E"/>
    <w:rsid w:val="00094C52"/>
    <w:rsid w:val="000B1897"/>
    <w:rsid w:val="000B3F61"/>
    <w:rsid w:val="000B5333"/>
    <w:rsid w:val="000C666C"/>
    <w:rsid w:val="000D013F"/>
    <w:rsid w:val="000D2210"/>
    <w:rsid w:val="000D6ABE"/>
    <w:rsid w:val="000D77D0"/>
    <w:rsid w:val="000E4682"/>
    <w:rsid w:val="000E490A"/>
    <w:rsid w:val="000E6D48"/>
    <w:rsid w:val="000E7029"/>
    <w:rsid w:val="000E7CF1"/>
    <w:rsid w:val="00101579"/>
    <w:rsid w:val="0010674B"/>
    <w:rsid w:val="00113647"/>
    <w:rsid w:val="00116D66"/>
    <w:rsid w:val="00117C56"/>
    <w:rsid w:val="001201F6"/>
    <w:rsid w:val="00122D4E"/>
    <w:rsid w:val="00123605"/>
    <w:rsid w:val="001250EB"/>
    <w:rsid w:val="00126711"/>
    <w:rsid w:val="00127AD2"/>
    <w:rsid w:val="001332AE"/>
    <w:rsid w:val="001350B1"/>
    <w:rsid w:val="001406CC"/>
    <w:rsid w:val="00142E95"/>
    <w:rsid w:val="0015308F"/>
    <w:rsid w:val="001566C3"/>
    <w:rsid w:val="00156CB8"/>
    <w:rsid w:val="00160312"/>
    <w:rsid w:val="00161201"/>
    <w:rsid w:val="001619DF"/>
    <w:rsid w:val="0016360F"/>
    <w:rsid w:val="001645FB"/>
    <w:rsid w:val="001649BE"/>
    <w:rsid w:val="00167FB5"/>
    <w:rsid w:val="00170363"/>
    <w:rsid w:val="00174A1D"/>
    <w:rsid w:val="00174C6B"/>
    <w:rsid w:val="00174D14"/>
    <w:rsid w:val="00174DB2"/>
    <w:rsid w:val="00175878"/>
    <w:rsid w:val="00183588"/>
    <w:rsid w:val="00187E75"/>
    <w:rsid w:val="00190C5C"/>
    <w:rsid w:val="001923CE"/>
    <w:rsid w:val="00192AE5"/>
    <w:rsid w:val="00197DCA"/>
    <w:rsid w:val="001A2FEA"/>
    <w:rsid w:val="001A3312"/>
    <w:rsid w:val="001A7DF7"/>
    <w:rsid w:val="001B14EB"/>
    <w:rsid w:val="001B1795"/>
    <w:rsid w:val="001B354A"/>
    <w:rsid w:val="001B7E57"/>
    <w:rsid w:val="001C322D"/>
    <w:rsid w:val="001C58AE"/>
    <w:rsid w:val="001C620C"/>
    <w:rsid w:val="001C79FA"/>
    <w:rsid w:val="001C7B03"/>
    <w:rsid w:val="001C7E26"/>
    <w:rsid w:val="001D0145"/>
    <w:rsid w:val="001E48FB"/>
    <w:rsid w:val="001E693D"/>
    <w:rsid w:val="001F03FD"/>
    <w:rsid w:val="001F3A40"/>
    <w:rsid w:val="001F51F9"/>
    <w:rsid w:val="001F5614"/>
    <w:rsid w:val="001F5A2F"/>
    <w:rsid w:val="001F718D"/>
    <w:rsid w:val="001F7B87"/>
    <w:rsid w:val="001F7D8F"/>
    <w:rsid w:val="0020204E"/>
    <w:rsid w:val="0020336F"/>
    <w:rsid w:val="00205C31"/>
    <w:rsid w:val="002060FF"/>
    <w:rsid w:val="002101DA"/>
    <w:rsid w:val="002113DF"/>
    <w:rsid w:val="00224030"/>
    <w:rsid w:val="0022416E"/>
    <w:rsid w:val="002267DB"/>
    <w:rsid w:val="002346C9"/>
    <w:rsid w:val="00235403"/>
    <w:rsid w:val="00236E1A"/>
    <w:rsid w:val="002420D1"/>
    <w:rsid w:val="00242595"/>
    <w:rsid w:val="002425AC"/>
    <w:rsid w:val="002450BB"/>
    <w:rsid w:val="00246E39"/>
    <w:rsid w:val="0025212D"/>
    <w:rsid w:val="002529E2"/>
    <w:rsid w:val="002555D5"/>
    <w:rsid w:val="00257976"/>
    <w:rsid w:val="002617ED"/>
    <w:rsid w:val="002627A1"/>
    <w:rsid w:val="0026796B"/>
    <w:rsid w:val="00273320"/>
    <w:rsid w:val="00281049"/>
    <w:rsid w:val="00282E0B"/>
    <w:rsid w:val="00283ABE"/>
    <w:rsid w:val="00287F64"/>
    <w:rsid w:val="002A2285"/>
    <w:rsid w:val="002A4D83"/>
    <w:rsid w:val="002A518E"/>
    <w:rsid w:val="002B0591"/>
    <w:rsid w:val="002B262E"/>
    <w:rsid w:val="002B3803"/>
    <w:rsid w:val="002B42FA"/>
    <w:rsid w:val="002B4714"/>
    <w:rsid w:val="002C6880"/>
    <w:rsid w:val="002C6F41"/>
    <w:rsid w:val="002C7B53"/>
    <w:rsid w:val="002D1102"/>
    <w:rsid w:val="002D210B"/>
    <w:rsid w:val="002D6459"/>
    <w:rsid w:val="003008EC"/>
    <w:rsid w:val="00306598"/>
    <w:rsid w:val="00311E6C"/>
    <w:rsid w:val="00321BAA"/>
    <w:rsid w:val="0032535D"/>
    <w:rsid w:val="00325F04"/>
    <w:rsid w:val="00332326"/>
    <w:rsid w:val="003351DC"/>
    <w:rsid w:val="00341C65"/>
    <w:rsid w:val="00341DC1"/>
    <w:rsid w:val="00343D9A"/>
    <w:rsid w:val="003542B8"/>
    <w:rsid w:val="00355508"/>
    <w:rsid w:val="003635C7"/>
    <w:rsid w:val="00370964"/>
    <w:rsid w:val="0037124E"/>
    <w:rsid w:val="00372DA5"/>
    <w:rsid w:val="0037413C"/>
    <w:rsid w:val="00374BC1"/>
    <w:rsid w:val="00380AD4"/>
    <w:rsid w:val="00384995"/>
    <w:rsid w:val="003915C8"/>
    <w:rsid w:val="003948E4"/>
    <w:rsid w:val="003958DD"/>
    <w:rsid w:val="00395ADE"/>
    <w:rsid w:val="00395E30"/>
    <w:rsid w:val="00396C06"/>
    <w:rsid w:val="00397E04"/>
    <w:rsid w:val="003A0711"/>
    <w:rsid w:val="003A4B61"/>
    <w:rsid w:val="003B0486"/>
    <w:rsid w:val="003B1D52"/>
    <w:rsid w:val="003B228A"/>
    <w:rsid w:val="003C02BD"/>
    <w:rsid w:val="003C313D"/>
    <w:rsid w:val="003C33D3"/>
    <w:rsid w:val="003C5765"/>
    <w:rsid w:val="003D1873"/>
    <w:rsid w:val="003D1DEC"/>
    <w:rsid w:val="003E11B7"/>
    <w:rsid w:val="003E1424"/>
    <w:rsid w:val="003E2F37"/>
    <w:rsid w:val="003E7304"/>
    <w:rsid w:val="003F775D"/>
    <w:rsid w:val="00411202"/>
    <w:rsid w:val="00411B6F"/>
    <w:rsid w:val="00414A9C"/>
    <w:rsid w:val="00416893"/>
    <w:rsid w:val="00416A9B"/>
    <w:rsid w:val="004172A6"/>
    <w:rsid w:val="00420285"/>
    <w:rsid w:val="004202A2"/>
    <w:rsid w:val="00420F7B"/>
    <w:rsid w:val="0042342C"/>
    <w:rsid w:val="0042515F"/>
    <w:rsid w:val="00425BFB"/>
    <w:rsid w:val="00433514"/>
    <w:rsid w:val="00433E15"/>
    <w:rsid w:val="00444110"/>
    <w:rsid w:val="00446D27"/>
    <w:rsid w:val="0045581C"/>
    <w:rsid w:val="00455CC2"/>
    <w:rsid w:val="00456514"/>
    <w:rsid w:val="00461D77"/>
    <w:rsid w:val="00462B4F"/>
    <w:rsid w:val="00463E9B"/>
    <w:rsid w:val="0046690E"/>
    <w:rsid w:val="00467263"/>
    <w:rsid w:val="004814A1"/>
    <w:rsid w:val="00491AC4"/>
    <w:rsid w:val="00493E52"/>
    <w:rsid w:val="00496E39"/>
    <w:rsid w:val="004A0005"/>
    <w:rsid w:val="004A15D6"/>
    <w:rsid w:val="004A5440"/>
    <w:rsid w:val="004B5E88"/>
    <w:rsid w:val="004B64E0"/>
    <w:rsid w:val="004B76A4"/>
    <w:rsid w:val="004D046C"/>
    <w:rsid w:val="004D1ADA"/>
    <w:rsid w:val="004D294F"/>
    <w:rsid w:val="004D548A"/>
    <w:rsid w:val="004D6144"/>
    <w:rsid w:val="004E2210"/>
    <w:rsid w:val="004E521A"/>
    <w:rsid w:val="004E5505"/>
    <w:rsid w:val="004E57F5"/>
    <w:rsid w:val="004F0FCD"/>
    <w:rsid w:val="004F3773"/>
    <w:rsid w:val="004F5F33"/>
    <w:rsid w:val="0050181D"/>
    <w:rsid w:val="00501940"/>
    <w:rsid w:val="00503D33"/>
    <w:rsid w:val="00503DF8"/>
    <w:rsid w:val="00510E3C"/>
    <w:rsid w:val="00511408"/>
    <w:rsid w:val="005114AB"/>
    <w:rsid w:val="005114B1"/>
    <w:rsid w:val="005146F1"/>
    <w:rsid w:val="00520405"/>
    <w:rsid w:val="005270F9"/>
    <w:rsid w:val="005274B8"/>
    <w:rsid w:val="0053457B"/>
    <w:rsid w:val="00536801"/>
    <w:rsid w:val="00536E42"/>
    <w:rsid w:val="00541E12"/>
    <w:rsid w:val="00547599"/>
    <w:rsid w:val="005505EA"/>
    <w:rsid w:val="00551277"/>
    <w:rsid w:val="00555C3C"/>
    <w:rsid w:val="00560891"/>
    <w:rsid w:val="00562CBC"/>
    <w:rsid w:val="005673FA"/>
    <w:rsid w:val="005718E4"/>
    <w:rsid w:val="00575709"/>
    <w:rsid w:val="00575F76"/>
    <w:rsid w:val="00576048"/>
    <w:rsid w:val="00577776"/>
    <w:rsid w:val="005778DD"/>
    <w:rsid w:val="00582629"/>
    <w:rsid w:val="00584431"/>
    <w:rsid w:val="00592238"/>
    <w:rsid w:val="005A2F7C"/>
    <w:rsid w:val="005A3A38"/>
    <w:rsid w:val="005A46AC"/>
    <w:rsid w:val="005A55B4"/>
    <w:rsid w:val="005B6C63"/>
    <w:rsid w:val="005C0995"/>
    <w:rsid w:val="005C530C"/>
    <w:rsid w:val="005D13C3"/>
    <w:rsid w:val="005E0A22"/>
    <w:rsid w:val="005E0CBD"/>
    <w:rsid w:val="005E3C8F"/>
    <w:rsid w:val="005E45B8"/>
    <w:rsid w:val="005E57FA"/>
    <w:rsid w:val="005E6D4E"/>
    <w:rsid w:val="005F2C83"/>
    <w:rsid w:val="0060029C"/>
    <w:rsid w:val="0060457F"/>
    <w:rsid w:val="0060777E"/>
    <w:rsid w:val="00616B7F"/>
    <w:rsid w:val="006271F2"/>
    <w:rsid w:val="00627553"/>
    <w:rsid w:val="00632234"/>
    <w:rsid w:val="0063578B"/>
    <w:rsid w:val="00640858"/>
    <w:rsid w:val="00641530"/>
    <w:rsid w:val="00641E3B"/>
    <w:rsid w:val="00642092"/>
    <w:rsid w:val="00654EA0"/>
    <w:rsid w:val="0065516F"/>
    <w:rsid w:val="00662E13"/>
    <w:rsid w:val="00672CD1"/>
    <w:rsid w:val="00675D9B"/>
    <w:rsid w:val="0067637F"/>
    <w:rsid w:val="006810BE"/>
    <w:rsid w:val="00681CE5"/>
    <w:rsid w:val="00685A59"/>
    <w:rsid w:val="00694A50"/>
    <w:rsid w:val="00695846"/>
    <w:rsid w:val="0069739B"/>
    <w:rsid w:val="00697B1D"/>
    <w:rsid w:val="006A0479"/>
    <w:rsid w:val="006A1047"/>
    <w:rsid w:val="006A169B"/>
    <w:rsid w:val="006A554C"/>
    <w:rsid w:val="006A5581"/>
    <w:rsid w:val="006A7B39"/>
    <w:rsid w:val="006B104F"/>
    <w:rsid w:val="006C086F"/>
    <w:rsid w:val="006D2EE8"/>
    <w:rsid w:val="006D3DB8"/>
    <w:rsid w:val="006D67B8"/>
    <w:rsid w:val="006D7EFE"/>
    <w:rsid w:val="006E02E0"/>
    <w:rsid w:val="006E0655"/>
    <w:rsid w:val="006F6C71"/>
    <w:rsid w:val="006F755E"/>
    <w:rsid w:val="007024CC"/>
    <w:rsid w:val="00704F25"/>
    <w:rsid w:val="00712596"/>
    <w:rsid w:val="00714826"/>
    <w:rsid w:val="00716B5D"/>
    <w:rsid w:val="00723FAF"/>
    <w:rsid w:val="00730060"/>
    <w:rsid w:val="00736080"/>
    <w:rsid w:val="0074017A"/>
    <w:rsid w:val="00745BD7"/>
    <w:rsid w:val="00756AFA"/>
    <w:rsid w:val="007575C7"/>
    <w:rsid w:val="0077102B"/>
    <w:rsid w:val="007729DF"/>
    <w:rsid w:val="0077677C"/>
    <w:rsid w:val="00782FBC"/>
    <w:rsid w:val="00783770"/>
    <w:rsid w:val="00783DC8"/>
    <w:rsid w:val="00786B13"/>
    <w:rsid w:val="007878E0"/>
    <w:rsid w:val="00790C2B"/>
    <w:rsid w:val="0079773E"/>
    <w:rsid w:val="007A3A59"/>
    <w:rsid w:val="007A4C6E"/>
    <w:rsid w:val="007A7144"/>
    <w:rsid w:val="007B00B1"/>
    <w:rsid w:val="007B4DE7"/>
    <w:rsid w:val="007B64ED"/>
    <w:rsid w:val="007B7943"/>
    <w:rsid w:val="007C29AE"/>
    <w:rsid w:val="007C458F"/>
    <w:rsid w:val="007C5984"/>
    <w:rsid w:val="007C7115"/>
    <w:rsid w:val="007D36CB"/>
    <w:rsid w:val="007D38EF"/>
    <w:rsid w:val="007D6524"/>
    <w:rsid w:val="007E23AC"/>
    <w:rsid w:val="007E25F4"/>
    <w:rsid w:val="007E34B7"/>
    <w:rsid w:val="007E6D8D"/>
    <w:rsid w:val="007F2092"/>
    <w:rsid w:val="007F4DB0"/>
    <w:rsid w:val="00801195"/>
    <w:rsid w:val="00804229"/>
    <w:rsid w:val="00814D90"/>
    <w:rsid w:val="00821D5D"/>
    <w:rsid w:val="0083078A"/>
    <w:rsid w:val="00831BD7"/>
    <w:rsid w:val="0083699F"/>
    <w:rsid w:val="008426D7"/>
    <w:rsid w:val="00842C4A"/>
    <w:rsid w:val="008435B1"/>
    <w:rsid w:val="008437E8"/>
    <w:rsid w:val="00845729"/>
    <w:rsid w:val="0085184C"/>
    <w:rsid w:val="00851A64"/>
    <w:rsid w:val="00853173"/>
    <w:rsid w:val="0085399A"/>
    <w:rsid w:val="0085697B"/>
    <w:rsid w:val="00862F09"/>
    <w:rsid w:val="00874BB4"/>
    <w:rsid w:val="00875C04"/>
    <w:rsid w:val="00875D5F"/>
    <w:rsid w:val="00876C89"/>
    <w:rsid w:val="00880A0B"/>
    <w:rsid w:val="00885834"/>
    <w:rsid w:val="00886EAA"/>
    <w:rsid w:val="00894784"/>
    <w:rsid w:val="008A5838"/>
    <w:rsid w:val="008A6936"/>
    <w:rsid w:val="008A7DAD"/>
    <w:rsid w:val="008B0C71"/>
    <w:rsid w:val="008B3502"/>
    <w:rsid w:val="008B3737"/>
    <w:rsid w:val="008B69E7"/>
    <w:rsid w:val="008C0236"/>
    <w:rsid w:val="008C025E"/>
    <w:rsid w:val="008C05AA"/>
    <w:rsid w:val="008C0CC4"/>
    <w:rsid w:val="008C47F1"/>
    <w:rsid w:val="008C6727"/>
    <w:rsid w:val="008D1FAF"/>
    <w:rsid w:val="008D24A5"/>
    <w:rsid w:val="008D6DFB"/>
    <w:rsid w:val="008D70A7"/>
    <w:rsid w:val="008D7308"/>
    <w:rsid w:val="008E2982"/>
    <w:rsid w:val="008E715E"/>
    <w:rsid w:val="008F0420"/>
    <w:rsid w:val="008F35E3"/>
    <w:rsid w:val="008F4D85"/>
    <w:rsid w:val="00903327"/>
    <w:rsid w:val="00905AD3"/>
    <w:rsid w:val="009079FE"/>
    <w:rsid w:val="009121B6"/>
    <w:rsid w:val="009148AA"/>
    <w:rsid w:val="009150AD"/>
    <w:rsid w:val="00924D7E"/>
    <w:rsid w:val="00931D22"/>
    <w:rsid w:val="00932287"/>
    <w:rsid w:val="00940237"/>
    <w:rsid w:val="00944151"/>
    <w:rsid w:val="00945F13"/>
    <w:rsid w:val="0094689D"/>
    <w:rsid w:val="00947DD6"/>
    <w:rsid w:val="00952610"/>
    <w:rsid w:val="0095332C"/>
    <w:rsid w:val="00953E26"/>
    <w:rsid w:val="009541DC"/>
    <w:rsid w:val="00955746"/>
    <w:rsid w:val="00963264"/>
    <w:rsid w:val="0096542C"/>
    <w:rsid w:val="009744DF"/>
    <w:rsid w:val="009807F3"/>
    <w:rsid w:val="00985253"/>
    <w:rsid w:val="00985871"/>
    <w:rsid w:val="0099176F"/>
    <w:rsid w:val="00995236"/>
    <w:rsid w:val="009A2A0D"/>
    <w:rsid w:val="009A56DE"/>
    <w:rsid w:val="009A5DB4"/>
    <w:rsid w:val="009B2196"/>
    <w:rsid w:val="009C138F"/>
    <w:rsid w:val="009C1BAC"/>
    <w:rsid w:val="009C3151"/>
    <w:rsid w:val="009C39A0"/>
    <w:rsid w:val="009C5513"/>
    <w:rsid w:val="009C7266"/>
    <w:rsid w:val="009D2AE9"/>
    <w:rsid w:val="009D2F8F"/>
    <w:rsid w:val="009D3D0C"/>
    <w:rsid w:val="009D7227"/>
    <w:rsid w:val="009E04EA"/>
    <w:rsid w:val="009E6523"/>
    <w:rsid w:val="009F1B13"/>
    <w:rsid w:val="009F3171"/>
    <w:rsid w:val="009F6619"/>
    <w:rsid w:val="009F6D68"/>
    <w:rsid w:val="009F7771"/>
    <w:rsid w:val="00A042FC"/>
    <w:rsid w:val="00A21960"/>
    <w:rsid w:val="00A26370"/>
    <w:rsid w:val="00A32062"/>
    <w:rsid w:val="00A32FEB"/>
    <w:rsid w:val="00A34894"/>
    <w:rsid w:val="00A40044"/>
    <w:rsid w:val="00A42A7A"/>
    <w:rsid w:val="00A45EC5"/>
    <w:rsid w:val="00A542AD"/>
    <w:rsid w:val="00A5728B"/>
    <w:rsid w:val="00A625F5"/>
    <w:rsid w:val="00A646F8"/>
    <w:rsid w:val="00A649F2"/>
    <w:rsid w:val="00A668BC"/>
    <w:rsid w:val="00A674A2"/>
    <w:rsid w:val="00A72FFF"/>
    <w:rsid w:val="00A76322"/>
    <w:rsid w:val="00A772F9"/>
    <w:rsid w:val="00A816C7"/>
    <w:rsid w:val="00A833B7"/>
    <w:rsid w:val="00A90AE8"/>
    <w:rsid w:val="00A96C54"/>
    <w:rsid w:val="00AA583F"/>
    <w:rsid w:val="00AA6BD0"/>
    <w:rsid w:val="00AA7330"/>
    <w:rsid w:val="00AB3AF6"/>
    <w:rsid w:val="00AB7622"/>
    <w:rsid w:val="00AC5AB6"/>
    <w:rsid w:val="00AD08F2"/>
    <w:rsid w:val="00AD3C16"/>
    <w:rsid w:val="00AD435F"/>
    <w:rsid w:val="00AD6FAC"/>
    <w:rsid w:val="00AF2B39"/>
    <w:rsid w:val="00B03954"/>
    <w:rsid w:val="00B05420"/>
    <w:rsid w:val="00B06582"/>
    <w:rsid w:val="00B068EA"/>
    <w:rsid w:val="00B077B1"/>
    <w:rsid w:val="00B10BE4"/>
    <w:rsid w:val="00B139C6"/>
    <w:rsid w:val="00B20605"/>
    <w:rsid w:val="00B3488C"/>
    <w:rsid w:val="00B35892"/>
    <w:rsid w:val="00B40BE2"/>
    <w:rsid w:val="00B4109A"/>
    <w:rsid w:val="00B52F53"/>
    <w:rsid w:val="00B57959"/>
    <w:rsid w:val="00B57F1F"/>
    <w:rsid w:val="00B613FD"/>
    <w:rsid w:val="00B61D60"/>
    <w:rsid w:val="00B62DF0"/>
    <w:rsid w:val="00B67A4B"/>
    <w:rsid w:val="00B70039"/>
    <w:rsid w:val="00B73C3D"/>
    <w:rsid w:val="00B80CEA"/>
    <w:rsid w:val="00B840DB"/>
    <w:rsid w:val="00B852D4"/>
    <w:rsid w:val="00B8649F"/>
    <w:rsid w:val="00B93D71"/>
    <w:rsid w:val="00B94375"/>
    <w:rsid w:val="00B94C0C"/>
    <w:rsid w:val="00BA21A3"/>
    <w:rsid w:val="00BA62D3"/>
    <w:rsid w:val="00BA6345"/>
    <w:rsid w:val="00BB0A92"/>
    <w:rsid w:val="00BB1F93"/>
    <w:rsid w:val="00BB28C0"/>
    <w:rsid w:val="00BB4492"/>
    <w:rsid w:val="00BB47D0"/>
    <w:rsid w:val="00BC05F1"/>
    <w:rsid w:val="00BC3F5B"/>
    <w:rsid w:val="00BC40A8"/>
    <w:rsid w:val="00BD5EED"/>
    <w:rsid w:val="00BD79E7"/>
    <w:rsid w:val="00BE232C"/>
    <w:rsid w:val="00BE33B7"/>
    <w:rsid w:val="00BE4F5F"/>
    <w:rsid w:val="00BF6B52"/>
    <w:rsid w:val="00BF7844"/>
    <w:rsid w:val="00C012DD"/>
    <w:rsid w:val="00C1170A"/>
    <w:rsid w:val="00C13132"/>
    <w:rsid w:val="00C15E77"/>
    <w:rsid w:val="00C16632"/>
    <w:rsid w:val="00C30CE9"/>
    <w:rsid w:val="00C31A38"/>
    <w:rsid w:val="00C40A38"/>
    <w:rsid w:val="00C418D4"/>
    <w:rsid w:val="00C5536A"/>
    <w:rsid w:val="00C61ED0"/>
    <w:rsid w:val="00C800AB"/>
    <w:rsid w:val="00C80ED4"/>
    <w:rsid w:val="00C93686"/>
    <w:rsid w:val="00C95F80"/>
    <w:rsid w:val="00CA1B38"/>
    <w:rsid w:val="00CB2ED6"/>
    <w:rsid w:val="00CB575A"/>
    <w:rsid w:val="00CC22FA"/>
    <w:rsid w:val="00CC6F87"/>
    <w:rsid w:val="00CD2A14"/>
    <w:rsid w:val="00CD30BF"/>
    <w:rsid w:val="00CD56BE"/>
    <w:rsid w:val="00CD7ECD"/>
    <w:rsid w:val="00CE0ABD"/>
    <w:rsid w:val="00CE3D68"/>
    <w:rsid w:val="00CF24C3"/>
    <w:rsid w:val="00CF29DB"/>
    <w:rsid w:val="00D03AD0"/>
    <w:rsid w:val="00D13ADD"/>
    <w:rsid w:val="00D16075"/>
    <w:rsid w:val="00D1782A"/>
    <w:rsid w:val="00D205C9"/>
    <w:rsid w:val="00D2795A"/>
    <w:rsid w:val="00D31B35"/>
    <w:rsid w:val="00D33F6C"/>
    <w:rsid w:val="00D36917"/>
    <w:rsid w:val="00D3777B"/>
    <w:rsid w:val="00D40B6E"/>
    <w:rsid w:val="00D516B1"/>
    <w:rsid w:val="00D63514"/>
    <w:rsid w:val="00D638C0"/>
    <w:rsid w:val="00D737A8"/>
    <w:rsid w:val="00D753C6"/>
    <w:rsid w:val="00D80C66"/>
    <w:rsid w:val="00D85946"/>
    <w:rsid w:val="00DA20C9"/>
    <w:rsid w:val="00DA267C"/>
    <w:rsid w:val="00DA4F8B"/>
    <w:rsid w:val="00DB43B4"/>
    <w:rsid w:val="00DB50E4"/>
    <w:rsid w:val="00DC0076"/>
    <w:rsid w:val="00DC6790"/>
    <w:rsid w:val="00DD17E3"/>
    <w:rsid w:val="00DD5B7B"/>
    <w:rsid w:val="00DE2BF8"/>
    <w:rsid w:val="00DE5432"/>
    <w:rsid w:val="00DE5611"/>
    <w:rsid w:val="00E024A0"/>
    <w:rsid w:val="00E02AD1"/>
    <w:rsid w:val="00E04871"/>
    <w:rsid w:val="00E105BC"/>
    <w:rsid w:val="00E20D24"/>
    <w:rsid w:val="00E21526"/>
    <w:rsid w:val="00E26672"/>
    <w:rsid w:val="00E279FE"/>
    <w:rsid w:val="00E27A3D"/>
    <w:rsid w:val="00E31159"/>
    <w:rsid w:val="00E352A1"/>
    <w:rsid w:val="00E379E5"/>
    <w:rsid w:val="00E41E81"/>
    <w:rsid w:val="00E44EF0"/>
    <w:rsid w:val="00E6581C"/>
    <w:rsid w:val="00E7335D"/>
    <w:rsid w:val="00E745E1"/>
    <w:rsid w:val="00E76994"/>
    <w:rsid w:val="00E80695"/>
    <w:rsid w:val="00E8136A"/>
    <w:rsid w:val="00E8369E"/>
    <w:rsid w:val="00E9041A"/>
    <w:rsid w:val="00E93C83"/>
    <w:rsid w:val="00E97D82"/>
    <w:rsid w:val="00EA0D3D"/>
    <w:rsid w:val="00EB0C5B"/>
    <w:rsid w:val="00EB1685"/>
    <w:rsid w:val="00EB1B35"/>
    <w:rsid w:val="00EC14FE"/>
    <w:rsid w:val="00EC3B13"/>
    <w:rsid w:val="00EC6364"/>
    <w:rsid w:val="00EC76D0"/>
    <w:rsid w:val="00ED0472"/>
    <w:rsid w:val="00ED4A6A"/>
    <w:rsid w:val="00ED4F0B"/>
    <w:rsid w:val="00EE076C"/>
    <w:rsid w:val="00EE28E1"/>
    <w:rsid w:val="00EE48FF"/>
    <w:rsid w:val="00EE7C0C"/>
    <w:rsid w:val="00EF5657"/>
    <w:rsid w:val="00EF61BA"/>
    <w:rsid w:val="00F021B1"/>
    <w:rsid w:val="00F05220"/>
    <w:rsid w:val="00F101F1"/>
    <w:rsid w:val="00F156CE"/>
    <w:rsid w:val="00F2188F"/>
    <w:rsid w:val="00F22C8A"/>
    <w:rsid w:val="00F260F6"/>
    <w:rsid w:val="00F26A7F"/>
    <w:rsid w:val="00F274C4"/>
    <w:rsid w:val="00F27AF5"/>
    <w:rsid w:val="00F32D2B"/>
    <w:rsid w:val="00F34109"/>
    <w:rsid w:val="00F46D64"/>
    <w:rsid w:val="00F513C9"/>
    <w:rsid w:val="00F51786"/>
    <w:rsid w:val="00F54FC1"/>
    <w:rsid w:val="00F56188"/>
    <w:rsid w:val="00F574EE"/>
    <w:rsid w:val="00F6017D"/>
    <w:rsid w:val="00F63F18"/>
    <w:rsid w:val="00F643C6"/>
    <w:rsid w:val="00F66749"/>
    <w:rsid w:val="00F73709"/>
    <w:rsid w:val="00F7580F"/>
    <w:rsid w:val="00F75F5C"/>
    <w:rsid w:val="00F90F56"/>
    <w:rsid w:val="00F92F1F"/>
    <w:rsid w:val="00F94CD0"/>
    <w:rsid w:val="00FA4EA5"/>
    <w:rsid w:val="00FA4EE2"/>
    <w:rsid w:val="00FA70D2"/>
    <w:rsid w:val="00FB0CFB"/>
    <w:rsid w:val="00FB191B"/>
    <w:rsid w:val="00FB3B9D"/>
    <w:rsid w:val="00FC24B3"/>
    <w:rsid w:val="00FC266D"/>
    <w:rsid w:val="00FC3239"/>
    <w:rsid w:val="00FC51B0"/>
    <w:rsid w:val="00FC7D60"/>
    <w:rsid w:val="00FD012F"/>
    <w:rsid w:val="00FD2FC5"/>
    <w:rsid w:val="00FD55B2"/>
    <w:rsid w:val="00FE0B1A"/>
    <w:rsid w:val="00FE3074"/>
    <w:rsid w:val="00FE5264"/>
    <w:rsid w:val="00FE5A63"/>
    <w:rsid w:val="00FE783F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8A9F605F-3FEA-4642-898E-1EC49B47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02"/>
    <w:pPr>
      <w:spacing w:after="0" w:line="240" w:lineRule="auto"/>
    </w:pPr>
    <w:rPr>
      <w:rFonts w:ascii="Aerial" w:hAnsi="Ae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link w:val="ListParagraphChar"/>
    <w:uiPriority w:val="34"/>
    <w:qFormat/>
    <w:rsid w:val="008B3502"/>
    <w:pPr>
      <w:ind w:left="720"/>
      <w:contextualSpacing/>
    </w:pPr>
  </w:style>
  <w:style w:type="paragraph" w:customStyle="1" w:styleId="Default">
    <w:name w:val="Default"/>
    <w:rsid w:val="008B3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8B3502"/>
    <w:rPr>
      <w:color w:val="0000FF"/>
      <w:u w:val="single"/>
    </w:rPr>
  </w:style>
  <w:style w:type="table" w:styleId="TableGrid">
    <w:name w:val="Table Grid"/>
    <w:basedOn w:val="TableNormal"/>
    <w:rsid w:val="008D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85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F2B"/>
    <w:rPr>
      <w:rFonts w:ascii="Aerial" w:hAnsi="Ae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85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F2B"/>
    <w:rPr>
      <w:rFonts w:ascii="Aerial" w:hAnsi="Ae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B73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41E3B"/>
  </w:style>
  <w:style w:type="paragraph" w:styleId="NormalWeb">
    <w:name w:val="Normal (Web)"/>
    <w:basedOn w:val="Normal"/>
    <w:uiPriority w:val="99"/>
    <w:unhideWhenUsed/>
    <w:rsid w:val="00641E3B"/>
    <w:rPr>
      <w:rFonts w:ascii="Times New Roman" w:eastAsia="Calibri" w:hAnsi="Times New Roman" w:cs="Times New Roman"/>
      <w:szCs w:val="24"/>
      <w:lang w:eastAsia="en-GB"/>
    </w:rPr>
  </w:style>
  <w:style w:type="paragraph" w:styleId="Title">
    <w:name w:val="Title"/>
    <w:basedOn w:val="Normal"/>
    <w:link w:val="TitleChar"/>
    <w:qFormat/>
    <w:rsid w:val="00641E3B"/>
    <w:pPr>
      <w:widowControl w:val="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41E3B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62CBC"/>
    <w:pPr>
      <w:tabs>
        <w:tab w:val="left" w:pos="-720"/>
        <w:tab w:val="left" w:pos="0"/>
      </w:tabs>
      <w:suppressAutoHyphens/>
    </w:pPr>
    <w:rPr>
      <w:rFonts w:ascii="Arial" w:eastAsia="Times New Roman" w:hAnsi="Arial" w:cs="Times New Roman"/>
      <w:spacing w:val="-3"/>
      <w:sz w:val="2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62CBC"/>
    <w:rPr>
      <w:rFonts w:ascii="Arial" w:eastAsia="Times New Roman" w:hAnsi="Arial" w:cs="Times New Roman"/>
      <w:spacing w:val="-3"/>
      <w:sz w:val="26"/>
      <w:szCs w:val="20"/>
      <w:lang w:eastAsia="en-GB"/>
    </w:rPr>
  </w:style>
  <w:style w:type="paragraph" w:customStyle="1" w:styleId="DfESBullets">
    <w:name w:val="DfESBullets"/>
    <w:basedOn w:val="Normal"/>
    <w:rsid w:val="00B93D71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93D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93D71"/>
    <w:rPr>
      <w:rFonts w:ascii="Aerial" w:hAnsi="Aerial"/>
      <w:sz w:val="24"/>
    </w:rPr>
  </w:style>
  <w:style w:type="character" w:customStyle="1" w:styleId="HeadedpaperD2">
    <w:name w:val="Headed paper (D 2)"/>
    <w:rsid w:val="007575C7"/>
    <w:rPr>
      <w:rFonts w:ascii="Courier New" w:hAnsi="Courier New"/>
      <w:noProof w:val="0"/>
      <w:sz w:val="24"/>
      <w:lang w:val="en-US"/>
    </w:rPr>
  </w:style>
  <w:style w:type="paragraph" w:customStyle="1" w:styleId="nhangindent">
    <w:name w:val="n.hang indent"/>
    <w:basedOn w:val="Normal"/>
    <w:rsid w:val="006A5581"/>
    <w:pPr>
      <w:widowControl w:val="0"/>
      <w:tabs>
        <w:tab w:val="left" w:pos="567"/>
        <w:tab w:val="left" w:pos="1134"/>
      </w:tabs>
      <w:spacing w:before="1" w:after="171"/>
      <w:ind w:right="1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BookTitle">
    <w:name w:val="Book Title"/>
    <w:basedOn w:val="DefaultParagraphFont"/>
    <w:uiPriority w:val="33"/>
    <w:qFormat/>
    <w:rsid w:val="00E7335D"/>
    <w:rPr>
      <w:b/>
      <w:bCs/>
      <w:i/>
      <w:iCs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8B3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Bullet 1 Char,F5 List Paragraph Char,Bullet Points Char,MAIN CONTENT Char,List Paragraph12 Char,Bullet Style Char"/>
    <w:link w:val="ListParagraph"/>
    <w:uiPriority w:val="34"/>
    <w:qFormat/>
    <w:rsid w:val="001406CC"/>
    <w:rPr>
      <w:rFonts w:ascii="Aerial" w:hAnsi="Ae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19D6-ED04-4D0D-BEDC-81897BA9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Allcock</dc:creator>
  <cp:lastModifiedBy>David Mee</cp:lastModifiedBy>
  <cp:revision>20</cp:revision>
  <cp:lastPrinted>2018-09-13T15:14:00Z</cp:lastPrinted>
  <dcterms:created xsi:type="dcterms:W3CDTF">2018-10-02T12:54:00Z</dcterms:created>
  <dcterms:modified xsi:type="dcterms:W3CDTF">2018-11-16T15:50:03Z</dcterms:modified>
  <dc:title>Mainstream Schools - MFG Floor Protection</dc:title>
  <cp:keywords>
  </cp:keywords>
  <dc:subject>
  </dc:subject>
</cp:coreProperties>
</file>